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2430C" w14:textId="77777777" w:rsidR="00CA42C3" w:rsidRPr="00CA42C3" w:rsidRDefault="00CA42C3" w:rsidP="00CA42C3">
      <w:pPr>
        <w:bidi/>
        <w:spacing w:after="0" w:line="240" w:lineRule="auto"/>
        <w:ind w:firstLine="420"/>
        <w:jc w:val="center"/>
        <w:rPr>
          <w:rFonts w:ascii="traditional arabic" w:eastAsia="Times New Roman" w:hAnsi="traditional arabic" w:cs="Times New Roman"/>
          <w:color w:val="000000"/>
          <w:sz w:val="29"/>
          <w:szCs w:val="29"/>
        </w:rPr>
      </w:pPr>
      <w:r w:rsidRPr="00CA42C3">
        <w:rPr>
          <w:rFonts w:ascii="traditional arabic" w:eastAsia="Times New Roman" w:hAnsi="traditional arabic" w:cs="Times New Roman"/>
          <w:b/>
          <w:bCs/>
          <w:color w:val="FF0000"/>
          <w:sz w:val="29"/>
          <w:szCs w:val="29"/>
          <w:rtl/>
        </w:rPr>
        <w:t>بسم الله الرحمن الرحيم</w:t>
      </w:r>
    </w:p>
    <w:p w14:paraId="7762DF99" w14:textId="77777777" w:rsidR="00CA42C3" w:rsidRPr="00CA42C3" w:rsidRDefault="00CA42C3" w:rsidP="00CA42C3">
      <w:pPr>
        <w:bidi/>
        <w:spacing w:after="0" w:line="240" w:lineRule="auto"/>
        <w:ind w:firstLine="420"/>
        <w:jc w:val="both"/>
        <w:rPr>
          <w:rFonts w:ascii="traditional arabic" w:eastAsia="Times New Roman" w:hAnsi="traditional arabic" w:cs="Times New Roman"/>
          <w:color w:val="000000"/>
          <w:sz w:val="29"/>
          <w:szCs w:val="29"/>
        </w:rPr>
      </w:pPr>
      <w:r w:rsidRPr="00CA42C3">
        <w:rPr>
          <w:rFonts w:ascii="traditional arabic" w:eastAsia="Times New Roman" w:hAnsi="traditional arabic" w:cs="Times New Roman"/>
          <w:b/>
          <w:bCs/>
          <w:color w:val="FF0000"/>
          <w:sz w:val="29"/>
          <w:szCs w:val="29"/>
          <w:rtl/>
        </w:rPr>
        <w:t>الخطبة</w:t>
      </w:r>
      <w:r w:rsidRPr="00CA42C3">
        <w:rPr>
          <w:rFonts w:ascii="traditional arabic" w:eastAsia="Times New Roman" w:hAnsi="traditional arabic" w:cs="Times New Roman"/>
          <w:b/>
          <w:bCs/>
          <w:color w:val="FF0000"/>
          <w:sz w:val="29"/>
          <w:szCs w:val="29"/>
        </w:rPr>
        <w:t>:</w:t>
      </w:r>
      <w:r w:rsidRPr="00CA42C3">
        <w:rPr>
          <w:rFonts w:ascii="traditional arabic" w:eastAsia="Times New Roman" w:hAnsi="traditional arabic" w:cs="Times New Roman"/>
          <w:color w:val="000000"/>
          <w:sz w:val="29"/>
          <w:szCs w:val="29"/>
        </w:rPr>
        <w:t> </w:t>
      </w:r>
      <w:r w:rsidRPr="00CA42C3">
        <w:rPr>
          <w:rFonts w:ascii="traditional arabic" w:eastAsia="Times New Roman" w:hAnsi="traditional arabic" w:cs="Times New Roman"/>
          <w:color w:val="000000"/>
          <w:sz w:val="29"/>
          <w:szCs w:val="29"/>
          <w:rtl/>
        </w:rPr>
        <w:t>هي إظهار الرغبة في الزواج بامرأة معينة، وإعلام المرأة وليها بذلك، والخطبة مجرد وعد بالزواج، وليست زواجاً، فإن الزواج لا يتم إلا بانعقاد العقد المعروف، فيظل كل من الخاطبين أجنبياً عن الآخر</w:t>
      </w:r>
      <w:r w:rsidRPr="00CA42C3">
        <w:rPr>
          <w:rFonts w:ascii="traditional arabic" w:eastAsia="Times New Roman" w:hAnsi="traditional arabic" w:cs="Times New Roman"/>
          <w:color w:val="000000"/>
          <w:sz w:val="29"/>
          <w:szCs w:val="29"/>
        </w:rPr>
        <w:t>.</w:t>
      </w:r>
    </w:p>
    <w:p w14:paraId="2728F249" w14:textId="77777777" w:rsidR="00CA42C3" w:rsidRPr="00CA42C3" w:rsidRDefault="00CA42C3" w:rsidP="00CA42C3">
      <w:pPr>
        <w:bidi/>
        <w:spacing w:after="0" w:line="240" w:lineRule="auto"/>
        <w:ind w:firstLine="420"/>
        <w:jc w:val="both"/>
        <w:rPr>
          <w:rFonts w:ascii="traditional arabic" w:eastAsia="Times New Roman" w:hAnsi="traditional arabic" w:cs="Times New Roman"/>
          <w:color w:val="000000"/>
          <w:sz w:val="29"/>
          <w:szCs w:val="29"/>
        </w:rPr>
      </w:pPr>
      <w:r w:rsidRPr="00CA42C3">
        <w:rPr>
          <w:rFonts w:ascii="traditional arabic" w:eastAsia="Times New Roman" w:hAnsi="traditional arabic" w:cs="Times New Roman"/>
          <w:b/>
          <w:bCs/>
          <w:color w:val="000000"/>
          <w:sz w:val="29"/>
          <w:szCs w:val="29"/>
          <w:rtl/>
        </w:rPr>
        <w:t>الخطبة على الخطبة</w:t>
      </w:r>
      <w:r w:rsidRPr="00CA42C3">
        <w:rPr>
          <w:rFonts w:ascii="traditional arabic" w:eastAsia="Times New Roman" w:hAnsi="traditional arabic" w:cs="Times New Roman"/>
          <w:b/>
          <w:bCs/>
          <w:color w:val="000000"/>
          <w:sz w:val="29"/>
          <w:szCs w:val="29"/>
        </w:rPr>
        <w:t>:</w:t>
      </w:r>
      <w:r w:rsidRPr="00CA42C3">
        <w:rPr>
          <w:rFonts w:ascii="traditional arabic" w:eastAsia="Times New Roman" w:hAnsi="traditional arabic" w:cs="Times New Roman"/>
          <w:color w:val="000000"/>
          <w:sz w:val="29"/>
          <w:szCs w:val="29"/>
        </w:rPr>
        <w:t> </w:t>
      </w:r>
      <w:r w:rsidRPr="00CA42C3">
        <w:rPr>
          <w:rFonts w:ascii="traditional arabic" w:eastAsia="Times New Roman" w:hAnsi="traditional arabic" w:cs="Times New Roman"/>
          <w:color w:val="000000"/>
          <w:sz w:val="29"/>
          <w:szCs w:val="29"/>
          <w:rtl/>
        </w:rPr>
        <w:t>تحرم الخطبة الثانية على الخطبة الأولى إذا تم التصريح بالإجابة، ولم يأذن الخاطب الأول، ولم يترك الخطبة، وإن عدل أحد الطرفين أو أذن لغيره بالتقدم للخطبة، جاز ذلك. أما إن لم تتم الخطبة الأولى، وكان الأمر في حال مشاورة أو تردد، فتباح عند الجمهور، وتكره عند الحنفية</w:t>
      </w:r>
      <w:r w:rsidRPr="00CA42C3">
        <w:rPr>
          <w:rFonts w:ascii="traditional arabic" w:eastAsia="Times New Roman" w:hAnsi="traditional arabic" w:cs="Times New Roman"/>
          <w:color w:val="000000"/>
          <w:sz w:val="29"/>
          <w:szCs w:val="29"/>
        </w:rPr>
        <w:t>.</w:t>
      </w:r>
    </w:p>
    <w:p w14:paraId="68E39E2D" w14:textId="77777777" w:rsidR="00CA42C3" w:rsidRPr="00CA42C3" w:rsidRDefault="00CA42C3" w:rsidP="00CA42C3">
      <w:pPr>
        <w:bidi/>
        <w:spacing w:after="0" w:line="240" w:lineRule="auto"/>
        <w:ind w:firstLine="420"/>
        <w:jc w:val="both"/>
        <w:rPr>
          <w:rFonts w:ascii="traditional arabic" w:eastAsia="Times New Roman" w:hAnsi="traditional arabic" w:cs="Times New Roman"/>
          <w:color w:val="000000"/>
          <w:sz w:val="29"/>
          <w:szCs w:val="29"/>
        </w:rPr>
      </w:pPr>
      <w:r w:rsidRPr="00CA42C3">
        <w:rPr>
          <w:rFonts w:ascii="traditional arabic" w:eastAsia="Times New Roman" w:hAnsi="traditional arabic" w:cs="Times New Roman"/>
          <w:color w:val="000000"/>
          <w:sz w:val="29"/>
          <w:szCs w:val="29"/>
        </w:rPr>
        <w:t> </w:t>
      </w:r>
    </w:p>
    <w:p w14:paraId="7F38255F" w14:textId="77777777" w:rsidR="00CA42C3" w:rsidRPr="00CA42C3" w:rsidRDefault="00CA42C3" w:rsidP="00CA42C3">
      <w:pPr>
        <w:bidi/>
        <w:spacing w:after="0" w:line="240" w:lineRule="auto"/>
        <w:ind w:firstLine="420"/>
        <w:jc w:val="both"/>
        <w:rPr>
          <w:rFonts w:ascii="traditional arabic" w:eastAsia="Times New Roman" w:hAnsi="traditional arabic" w:cs="Times New Roman"/>
          <w:color w:val="000000"/>
          <w:sz w:val="29"/>
          <w:szCs w:val="29"/>
        </w:rPr>
      </w:pPr>
      <w:r w:rsidRPr="00CA42C3">
        <w:rPr>
          <w:rFonts w:ascii="traditional arabic" w:eastAsia="Times New Roman" w:hAnsi="traditional arabic" w:cs="Times New Roman"/>
          <w:b/>
          <w:bCs/>
          <w:color w:val="FF0000"/>
          <w:sz w:val="29"/>
          <w:szCs w:val="29"/>
          <w:rtl/>
        </w:rPr>
        <w:t>شروط الخطبة</w:t>
      </w:r>
      <w:r w:rsidRPr="00CA42C3">
        <w:rPr>
          <w:rFonts w:ascii="traditional arabic" w:eastAsia="Times New Roman" w:hAnsi="traditional arabic" w:cs="Times New Roman"/>
          <w:b/>
          <w:bCs/>
          <w:color w:val="FF0000"/>
          <w:sz w:val="29"/>
          <w:szCs w:val="29"/>
        </w:rPr>
        <w:t>: </w:t>
      </w:r>
      <w:r w:rsidRPr="00CA42C3">
        <w:rPr>
          <w:rFonts w:ascii="traditional arabic" w:eastAsia="Times New Roman" w:hAnsi="traditional arabic" w:cs="Times New Roman"/>
          <w:color w:val="000000"/>
          <w:sz w:val="29"/>
          <w:szCs w:val="29"/>
          <w:rtl/>
        </w:rPr>
        <w:t>يشترط في المرأة حتى يجوز للرجل خطبتها أمور</w:t>
      </w:r>
      <w:r w:rsidRPr="00CA42C3">
        <w:rPr>
          <w:rFonts w:ascii="traditional arabic" w:eastAsia="Times New Roman" w:hAnsi="traditional arabic" w:cs="Times New Roman"/>
          <w:color w:val="000000"/>
          <w:sz w:val="29"/>
          <w:szCs w:val="29"/>
        </w:rPr>
        <w:t>:</w:t>
      </w:r>
    </w:p>
    <w:p w14:paraId="27FEA579" w14:textId="77777777" w:rsidR="00CA42C3" w:rsidRPr="00CA42C3" w:rsidRDefault="00CA42C3" w:rsidP="00CA42C3">
      <w:pPr>
        <w:numPr>
          <w:ilvl w:val="0"/>
          <w:numId w:val="1"/>
        </w:numPr>
        <w:bidi/>
        <w:spacing w:after="0" w:line="240" w:lineRule="auto"/>
        <w:ind w:left="840" w:right="300"/>
        <w:jc w:val="both"/>
        <w:rPr>
          <w:rFonts w:ascii="traditional arabic" w:eastAsia="Times New Roman" w:hAnsi="traditional arabic" w:cs="Times New Roman"/>
          <w:color w:val="000000"/>
          <w:sz w:val="29"/>
          <w:szCs w:val="29"/>
        </w:rPr>
      </w:pPr>
      <w:proofErr w:type="gramStart"/>
      <w:r w:rsidRPr="00CA42C3">
        <w:rPr>
          <w:rFonts w:ascii="traditional arabic" w:eastAsia="Times New Roman" w:hAnsi="traditional arabic" w:cs="Times New Roman"/>
          <w:color w:val="000000"/>
          <w:sz w:val="29"/>
          <w:szCs w:val="29"/>
          <w:rtl/>
        </w:rPr>
        <w:t>أن لا</w:t>
      </w:r>
      <w:proofErr w:type="gramEnd"/>
      <w:r w:rsidRPr="00CA42C3">
        <w:rPr>
          <w:rFonts w:ascii="traditional arabic" w:eastAsia="Times New Roman" w:hAnsi="traditional arabic" w:cs="Times New Roman"/>
          <w:color w:val="000000"/>
          <w:sz w:val="29"/>
          <w:szCs w:val="29"/>
          <w:rtl/>
        </w:rPr>
        <w:t xml:space="preserve"> تكون من المحارم حرمة مؤبّدةً</w:t>
      </w:r>
      <w:r w:rsidRPr="00CA42C3">
        <w:rPr>
          <w:rFonts w:ascii="traditional arabic" w:eastAsia="Times New Roman" w:hAnsi="traditional arabic" w:cs="Times New Roman"/>
          <w:color w:val="000000"/>
          <w:sz w:val="29"/>
          <w:szCs w:val="29"/>
        </w:rPr>
        <w:t>.</w:t>
      </w:r>
    </w:p>
    <w:p w14:paraId="6F1EE573" w14:textId="77777777" w:rsidR="00CA42C3" w:rsidRPr="00CA42C3" w:rsidRDefault="00CA42C3" w:rsidP="00CA42C3">
      <w:pPr>
        <w:numPr>
          <w:ilvl w:val="0"/>
          <w:numId w:val="1"/>
        </w:numPr>
        <w:bidi/>
        <w:spacing w:after="0" w:line="240" w:lineRule="auto"/>
        <w:ind w:left="840" w:right="300"/>
        <w:jc w:val="both"/>
        <w:rPr>
          <w:rFonts w:ascii="traditional arabic" w:eastAsia="Times New Roman" w:hAnsi="traditional arabic" w:cs="Times New Roman"/>
          <w:color w:val="000000"/>
          <w:sz w:val="29"/>
          <w:szCs w:val="29"/>
        </w:rPr>
      </w:pPr>
      <w:proofErr w:type="gramStart"/>
      <w:r w:rsidRPr="00CA42C3">
        <w:rPr>
          <w:rFonts w:ascii="traditional arabic" w:eastAsia="Times New Roman" w:hAnsi="traditional arabic" w:cs="Times New Roman"/>
          <w:color w:val="000000"/>
          <w:sz w:val="29"/>
          <w:szCs w:val="29"/>
          <w:rtl/>
        </w:rPr>
        <w:t>أن لا</w:t>
      </w:r>
      <w:proofErr w:type="gramEnd"/>
      <w:r w:rsidRPr="00CA42C3">
        <w:rPr>
          <w:rFonts w:ascii="traditional arabic" w:eastAsia="Times New Roman" w:hAnsi="traditional arabic" w:cs="Times New Roman"/>
          <w:color w:val="000000"/>
          <w:sz w:val="29"/>
          <w:szCs w:val="29"/>
          <w:rtl/>
        </w:rPr>
        <w:t xml:space="preserve"> تكون من المحارم حُرمة مؤقّتة</w:t>
      </w:r>
      <w:r w:rsidRPr="00CA42C3">
        <w:rPr>
          <w:rFonts w:ascii="traditional arabic" w:eastAsia="Times New Roman" w:hAnsi="traditional arabic" w:cs="Times New Roman"/>
          <w:color w:val="000000"/>
          <w:sz w:val="29"/>
          <w:szCs w:val="29"/>
        </w:rPr>
        <w:t>.</w:t>
      </w:r>
    </w:p>
    <w:p w14:paraId="0F556C75" w14:textId="77777777" w:rsidR="00CA42C3" w:rsidRPr="00CA42C3" w:rsidRDefault="00CA42C3" w:rsidP="00CA42C3">
      <w:pPr>
        <w:numPr>
          <w:ilvl w:val="0"/>
          <w:numId w:val="1"/>
        </w:numPr>
        <w:bidi/>
        <w:spacing w:after="0" w:line="240" w:lineRule="auto"/>
        <w:ind w:left="840" w:right="300"/>
        <w:jc w:val="both"/>
        <w:rPr>
          <w:rFonts w:ascii="traditional arabic" w:eastAsia="Times New Roman" w:hAnsi="traditional arabic" w:cs="Times New Roman"/>
          <w:color w:val="000000"/>
          <w:sz w:val="29"/>
          <w:szCs w:val="29"/>
        </w:rPr>
      </w:pPr>
      <w:proofErr w:type="gramStart"/>
      <w:r w:rsidRPr="00CA42C3">
        <w:rPr>
          <w:rFonts w:ascii="traditional arabic" w:eastAsia="Times New Roman" w:hAnsi="traditional arabic" w:cs="Times New Roman"/>
          <w:color w:val="000000"/>
          <w:sz w:val="29"/>
          <w:szCs w:val="29"/>
          <w:rtl/>
        </w:rPr>
        <w:t>أن لا</w:t>
      </w:r>
      <w:proofErr w:type="gramEnd"/>
      <w:r w:rsidRPr="00CA42C3">
        <w:rPr>
          <w:rFonts w:ascii="traditional arabic" w:eastAsia="Times New Roman" w:hAnsi="traditional arabic" w:cs="Times New Roman"/>
          <w:color w:val="000000"/>
          <w:sz w:val="29"/>
          <w:szCs w:val="29"/>
          <w:rtl/>
        </w:rPr>
        <w:t xml:space="preserve"> تكون مخطوبة لخاطب آخر</w:t>
      </w:r>
      <w:r w:rsidRPr="00CA42C3">
        <w:rPr>
          <w:rFonts w:ascii="traditional arabic" w:eastAsia="Times New Roman" w:hAnsi="traditional arabic" w:cs="Times New Roman"/>
          <w:color w:val="000000"/>
          <w:sz w:val="29"/>
          <w:szCs w:val="29"/>
        </w:rPr>
        <w:t>.</w:t>
      </w:r>
    </w:p>
    <w:p w14:paraId="5B2E8BC2" w14:textId="77777777" w:rsidR="00CA42C3" w:rsidRPr="00CA42C3" w:rsidRDefault="00CA42C3" w:rsidP="00CA42C3">
      <w:pPr>
        <w:numPr>
          <w:ilvl w:val="0"/>
          <w:numId w:val="1"/>
        </w:numPr>
        <w:bidi/>
        <w:spacing w:after="0" w:line="240" w:lineRule="auto"/>
        <w:ind w:left="840" w:right="300"/>
        <w:jc w:val="both"/>
        <w:rPr>
          <w:rFonts w:ascii="traditional arabic" w:eastAsia="Times New Roman" w:hAnsi="traditional arabic" w:cs="Times New Roman"/>
          <w:color w:val="000000"/>
          <w:sz w:val="29"/>
          <w:szCs w:val="29"/>
        </w:rPr>
      </w:pPr>
      <w:proofErr w:type="gramStart"/>
      <w:r w:rsidRPr="00CA42C3">
        <w:rPr>
          <w:rFonts w:ascii="traditional arabic" w:eastAsia="Times New Roman" w:hAnsi="traditional arabic" w:cs="Times New Roman"/>
          <w:color w:val="000000"/>
          <w:sz w:val="29"/>
          <w:szCs w:val="29"/>
          <w:rtl/>
        </w:rPr>
        <w:t>أن لا</w:t>
      </w:r>
      <w:proofErr w:type="gramEnd"/>
      <w:r w:rsidRPr="00CA42C3">
        <w:rPr>
          <w:rFonts w:ascii="traditional arabic" w:eastAsia="Times New Roman" w:hAnsi="traditional arabic" w:cs="Times New Roman"/>
          <w:color w:val="000000"/>
          <w:sz w:val="29"/>
          <w:szCs w:val="29"/>
          <w:rtl/>
        </w:rPr>
        <w:t xml:space="preserve"> تكون مُحْرِمة بحجٍّ أو عمرة</w:t>
      </w:r>
      <w:r w:rsidRPr="00CA42C3">
        <w:rPr>
          <w:rFonts w:ascii="traditional arabic" w:eastAsia="Times New Roman" w:hAnsi="traditional arabic" w:cs="Times New Roman"/>
          <w:color w:val="000000"/>
          <w:sz w:val="29"/>
          <w:szCs w:val="29"/>
        </w:rPr>
        <w:t>:</w:t>
      </w:r>
    </w:p>
    <w:p w14:paraId="23B487B7" w14:textId="77777777" w:rsidR="00CA42C3" w:rsidRPr="00CA42C3" w:rsidRDefault="00CA42C3" w:rsidP="00CA42C3">
      <w:pPr>
        <w:bidi/>
        <w:spacing w:after="0" w:line="240" w:lineRule="auto"/>
        <w:ind w:firstLine="420"/>
        <w:jc w:val="both"/>
        <w:rPr>
          <w:rFonts w:ascii="traditional arabic" w:eastAsia="Times New Roman" w:hAnsi="traditional arabic" w:cs="Times New Roman"/>
          <w:color w:val="000000"/>
          <w:sz w:val="29"/>
          <w:szCs w:val="29"/>
        </w:rPr>
      </w:pPr>
      <w:r w:rsidRPr="00CA42C3">
        <w:rPr>
          <w:rFonts w:ascii="traditional arabic" w:eastAsia="Times New Roman" w:hAnsi="traditional arabic" w:cs="Times New Roman"/>
          <w:color w:val="000000"/>
          <w:sz w:val="29"/>
          <w:szCs w:val="29"/>
        </w:rPr>
        <w:t> </w:t>
      </w:r>
    </w:p>
    <w:p w14:paraId="5FC74315" w14:textId="77777777" w:rsidR="00CA42C3" w:rsidRPr="00CA42C3" w:rsidRDefault="00CA42C3" w:rsidP="00CA42C3">
      <w:pPr>
        <w:bidi/>
        <w:spacing w:after="0" w:line="240" w:lineRule="auto"/>
        <w:ind w:firstLine="420"/>
        <w:jc w:val="both"/>
        <w:rPr>
          <w:rFonts w:ascii="traditional arabic" w:eastAsia="Times New Roman" w:hAnsi="traditional arabic" w:cs="Times New Roman"/>
          <w:color w:val="000000"/>
          <w:sz w:val="29"/>
          <w:szCs w:val="29"/>
        </w:rPr>
      </w:pPr>
      <w:r w:rsidRPr="00CA42C3">
        <w:rPr>
          <w:rFonts w:ascii="traditional arabic" w:eastAsia="Times New Roman" w:hAnsi="traditional arabic" w:cs="Times New Roman"/>
          <w:b/>
          <w:bCs/>
          <w:color w:val="FF0000"/>
          <w:sz w:val="29"/>
          <w:szCs w:val="29"/>
          <w:rtl/>
        </w:rPr>
        <w:t>خطبة المعتدة</w:t>
      </w:r>
      <w:r w:rsidRPr="00CA42C3">
        <w:rPr>
          <w:rFonts w:ascii="traditional arabic" w:eastAsia="Times New Roman" w:hAnsi="traditional arabic" w:cs="Times New Roman"/>
          <w:b/>
          <w:bCs/>
          <w:color w:val="FF0000"/>
          <w:sz w:val="29"/>
          <w:szCs w:val="29"/>
        </w:rPr>
        <w:t>:</w:t>
      </w:r>
      <w:r w:rsidRPr="00CA42C3">
        <w:rPr>
          <w:rFonts w:ascii="traditional arabic" w:eastAsia="Times New Roman" w:hAnsi="traditional arabic" w:cs="Times New Roman"/>
          <w:b/>
          <w:bCs/>
          <w:color w:val="000000"/>
          <w:sz w:val="29"/>
          <w:szCs w:val="29"/>
        </w:rPr>
        <w:t> </w:t>
      </w:r>
      <w:r w:rsidRPr="00CA42C3">
        <w:rPr>
          <w:rFonts w:ascii="traditional arabic" w:eastAsia="Times New Roman" w:hAnsi="traditional arabic" w:cs="Times New Roman"/>
          <w:color w:val="000000"/>
          <w:sz w:val="29"/>
          <w:szCs w:val="29"/>
          <w:rtl/>
        </w:rPr>
        <w:t>تحرم الخطبة الصريحة أو المواعدة للمعتدة مطلقاً، سواء أكانت بسبب عدة الوفاة، أم عدة الطلاق الرجعي أم البائن، </w:t>
      </w:r>
      <w:r w:rsidRPr="00CA42C3">
        <w:rPr>
          <w:rFonts w:ascii="traditional arabic" w:eastAsia="Times New Roman" w:hAnsi="traditional arabic" w:cs="Times New Roman"/>
          <w:b/>
          <w:bCs/>
          <w:color w:val="000000"/>
          <w:sz w:val="29"/>
          <w:szCs w:val="29"/>
          <w:rtl/>
        </w:rPr>
        <w:t>فإن كان سبب العدة وفاة الزوج</w:t>
      </w:r>
      <w:r w:rsidRPr="00CA42C3">
        <w:rPr>
          <w:rFonts w:ascii="traditional arabic" w:eastAsia="Times New Roman" w:hAnsi="traditional arabic" w:cs="Times New Roman"/>
          <w:b/>
          <w:bCs/>
          <w:color w:val="000000"/>
          <w:sz w:val="29"/>
          <w:szCs w:val="29"/>
        </w:rPr>
        <w:t>:</w:t>
      </w:r>
      <w:r w:rsidRPr="00CA42C3">
        <w:rPr>
          <w:rFonts w:ascii="traditional arabic" w:eastAsia="Times New Roman" w:hAnsi="traditional arabic" w:cs="Times New Roman"/>
          <w:color w:val="000000"/>
          <w:sz w:val="29"/>
          <w:szCs w:val="29"/>
        </w:rPr>
        <w:t> </w:t>
      </w:r>
      <w:r w:rsidRPr="00CA42C3">
        <w:rPr>
          <w:rFonts w:ascii="traditional arabic" w:eastAsia="Times New Roman" w:hAnsi="traditional arabic" w:cs="Times New Roman"/>
          <w:color w:val="000000"/>
          <w:sz w:val="29"/>
          <w:szCs w:val="29"/>
          <w:rtl/>
        </w:rPr>
        <w:t>جازت الخطبة تعريضاً، </w:t>
      </w:r>
      <w:r w:rsidRPr="00CA42C3">
        <w:rPr>
          <w:rFonts w:ascii="traditional arabic" w:eastAsia="Times New Roman" w:hAnsi="traditional arabic" w:cs="Times New Roman"/>
          <w:b/>
          <w:bCs/>
          <w:color w:val="000000"/>
          <w:sz w:val="29"/>
          <w:szCs w:val="29"/>
          <w:rtl/>
        </w:rPr>
        <w:t>وإن كان سبب العدة هو الطلاق ففيه تفصيل</w:t>
      </w:r>
      <w:r w:rsidRPr="00CA42C3">
        <w:rPr>
          <w:rFonts w:ascii="traditional arabic" w:eastAsia="Times New Roman" w:hAnsi="traditional arabic" w:cs="Times New Roman"/>
          <w:color w:val="000000"/>
          <w:sz w:val="29"/>
          <w:szCs w:val="29"/>
        </w:rPr>
        <w:t xml:space="preserve">: </w:t>
      </w:r>
      <w:r w:rsidRPr="00CA42C3">
        <w:rPr>
          <w:rFonts w:ascii="traditional arabic" w:eastAsia="Times New Roman" w:hAnsi="traditional arabic" w:cs="Times New Roman"/>
          <w:color w:val="000000"/>
          <w:sz w:val="29"/>
          <w:szCs w:val="29"/>
          <w:rtl/>
        </w:rPr>
        <w:t>فإن كان الطلاق رجعياً حرمت الخطبة، وإن كان الطلاق بائناً بينونة صغرى أو كبرى فالجمهور على جواز الخطبة خلافاً للحنفية</w:t>
      </w:r>
      <w:r w:rsidRPr="00CA42C3">
        <w:rPr>
          <w:rFonts w:ascii="traditional arabic" w:eastAsia="Times New Roman" w:hAnsi="traditional arabic" w:cs="Times New Roman"/>
          <w:color w:val="000000"/>
          <w:sz w:val="29"/>
          <w:szCs w:val="29"/>
        </w:rPr>
        <w:t>.</w:t>
      </w:r>
    </w:p>
    <w:p w14:paraId="7A656108" w14:textId="77777777" w:rsidR="00CA42C3" w:rsidRPr="00CA42C3" w:rsidRDefault="00CA42C3" w:rsidP="00CA42C3">
      <w:pPr>
        <w:bidi/>
        <w:spacing w:after="0" w:line="240" w:lineRule="auto"/>
        <w:ind w:firstLine="420"/>
        <w:jc w:val="both"/>
        <w:rPr>
          <w:rFonts w:ascii="traditional arabic" w:eastAsia="Times New Roman" w:hAnsi="traditional arabic" w:cs="Times New Roman"/>
          <w:color w:val="000000"/>
          <w:sz w:val="29"/>
          <w:szCs w:val="29"/>
        </w:rPr>
      </w:pPr>
      <w:r w:rsidRPr="00CA42C3">
        <w:rPr>
          <w:rFonts w:ascii="traditional arabic" w:eastAsia="Times New Roman" w:hAnsi="traditional arabic" w:cs="Times New Roman"/>
          <w:color w:val="000000"/>
          <w:sz w:val="29"/>
          <w:szCs w:val="29"/>
        </w:rPr>
        <w:t> </w:t>
      </w:r>
    </w:p>
    <w:p w14:paraId="1E485908" w14:textId="77777777" w:rsidR="00CA42C3" w:rsidRPr="00CA42C3" w:rsidRDefault="00CA42C3" w:rsidP="00CA42C3">
      <w:pPr>
        <w:bidi/>
        <w:spacing w:after="0" w:line="240" w:lineRule="auto"/>
        <w:ind w:firstLine="420"/>
        <w:jc w:val="both"/>
        <w:rPr>
          <w:rFonts w:ascii="traditional arabic" w:eastAsia="Times New Roman" w:hAnsi="traditional arabic" w:cs="Times New Roman"/>
          <w:color w:val="000000"/>
          <w:sz w:val="29"/>
          <w:szCs w:val="29"/>
        </w:rPr>
      </w:pPr>
      <w:r w:rsidRPr="00CA42C3">
        <w:rPr>
          <w:rFonts w:ascii="traditional arabic" w:eastAsia="Times New Roman" w:hAnsi="traditional arabic" w:cs="Times New Roman"/>
          <w:b/>
          <w:bCs/>
          <w:color w:val="FF0000"/>
          <w:sz w:val="29"/>
          <w:szCs w:val="29"/>
          <w:rtl/>
        </w:rPr>
        <w:t>رؤية المخطوبة</w:t>
      </w:r>
      <w:r w:rsidRPr="00CA42C3">
        <w:rPr>
          <w:rFonts w:ascii="traditional arabic" w:eastAsia="Times New Roman" w:hAnsi="traditional arabic" w:cs="Times New Roman"/>
          <w:b/>
          <w:bCs/>
          <w:color w:val="FF0000"/>
          <w:sz w:val="29"/>
          <w:szCs w:val="29"/>
        </w:rPr>
        <w:t>:</w:t>
      </w:r>
      <w:r w:rsidRPr="00CA42C3">
        <w:rPr>
          <w:rFonts w:ascii="traditional arabic" w:eastAsia="Times New Roman" w:hAnsi="traditional arabic" w:cs="Times New Roman"/>
          <w:color w:val="000000"/>
          <w:sz w:val="29"/>
          <w:szCs w:val="29"/>
        </w:rPr>
        <w:t> </w:t>
      </w:r>
      <w:r w:rsidRPr="00CA42C3">
        <w:rPr>
          <w:rFonts w:ascii="traditional arabic" w:eastAsia="Times New Roman" w:hAnsi="traditional arabic" w:cs="Times New Roman"/>
          <w:color w:val="000000"/>
          <w:sz w:val="29"/>
          <w:szCs w:val="29"/>
          <w:rtl/>
        </w:rPr>
        <w:t>يباح التعرف على المخطوبة عن طريق إرسال امرأة يثق الخاطب بها تنظر إليها وتخبره بصفتها، أو بالنظر مباشرة للمخطوبة، فينظر إلى الوجه والكفين والقامة باتفاق، وتحرم الخلوة بها</w:t>
      </w:r>
      <w:r w:rsidRPr="00CA42C3">
        <w:rPr>
          <w:rFonts w:ascii="traditional arabic" w:eastAsia="Times New Roman" w:hAnsi="traditional arabic" w:cs="Times New Roman"/>
          <w:color w:val="000000"/>
          <w:sz w:val="29"/>
          <w:szCs w:val="29"/>
        </w:rPr>
        <w:t>.</w:t>
      </w:r>
    </w:p>
    <w:p w14:paraId="588C5BC0" w14:textId="77777777" w:rsidR="00CA42C3" w:rsidRPr="00CA42C3" w:rsidRDefault="00CA42C3" w:rsidP="00CA42C3">
      <w:pPr>
        <w:bidi/>
        <w:spacing w:after="0" w:line="240" w:lineRule="auto"/>
        <w:ind w:firstLine="420"/>
        <w:jc w:val="both"/>
        <w:rPr>
          <w:rFonts w:ascii="traditional arabic" w:eastAsia="Times New Roman" w:hAnsi="traditional arabic" w:cs="Times New Roman"/>
          <w:color w:val="000000"/>
          <w:sz w:val="29"/>
          <w:szCs w:val="29"/>
        </w:rPr>
      </w:pPr>
      <w:r w:rsidRPr="00CA42C3">
        <w:rPr>
          <w:rFonts w:ascii="traditional arabic" w:eastAsia="Times New Roman" w:hAnsi="traditional arabic" w:cs="Times New Roman"/>
          <w:color w:val="000000"/>
          <w:sz w:val="29"/>
          <w:szCs w:val="29"/>
        </w:rPr>
        <w:t> </w:t>
      </w:r>
    </w:p>
    <w:p w14:paraId="1BA8B868" w14:textId="77777777" w:rsidR="00CA42C3" w:rsidRPr="00CA42C3" w:rsidRDefault="00CA42C3" w:rsidP="00CA42C3">
      <w:pPr>
        <w:bidi/>
        <w:spacing w:after="0" w:line="240" w:lineRule="auto"/>
        <w:ind w:firstLine="420"/>
        <w:jc w:val="both"/>
        <w:rPr>
          <w:rFonts w:ascii="traditional arabic" w:eastAsia="Times New Roman" w:hAnsi="traditional arabic" w:cs="Times New Roman"/>
          <w:color w:val="000000"/>
          <w:sz w:val="29"/>
          <w:szCs w:val="29"/>
        </w:rPr>
      </w:pPr>
      <w:r w:rsidRPr="00CA42C3">
        <w:rPr>
          <w:rFonts w:ascii="traditional arabic" w:eastAsia="Times New Roman" w:hAnsi="traditional arabic" w:cs="Times New Roman"/>
          <w:b/>
          <w:bCs/>
          <w:color w:val="FF0000"/>
          <w:sz w:val="29"/>
          <w:szCs w:val="29"/>
          <w:rtl/>
        </w:rPr>
        <w:t>العدول عن الخطبة وأثره</w:t>
      </w:r>
      <w:r w:rsidRPr="00CA42C3">
        <w:rPr>
          <w:rFonts w:ascii="traditional arabic" w:eastAsia="Times New Roman" w:hAnsi="traditional arabic" w:cs="Times New Roman"/>
          <w:b/>
          <w:bCs/>
          <w:color w:val="FF0000"/>
          <w:sz w:val="29"/>
          <w:szCs w:val="29"/>
        </w:rPr>
        <w:t>:</w:t>
      </w:r>
      <w:r w:rsidRPr="00CA42C3">
        <w:rPr>
          <w:rFonts w:ascii="traditional arabic" w:eastAsia="Times New Roman" w:hAnsi="traditional arabic" w:cs="Times New Roman"/>
          <w:color w:val="000000"/>
          <w:sz w:val="29"/>
          <w:szCs w:val="29"/>
        </w:rPr>
        <w:t> </w:t>
      </w:r>
      <w:r w:rsidRPr="00CA42C3">
        <w:rPr>
          <w:rFonts w:ascii="traditional arabic" w:eastAsia="Times New Roman" w:hAnsi="traditional arabic" w:cs="Times New Roman"/>
          <w:color w:val="000000"/>
          <w:sz w:val="29"/>
          <w:szCs w:val="29"/>
          <w:rtl/>
        </w:rPr>
        <w:t>يجوز للخاطب أو المخطوبة العدول عن الخطبة، ولا ينقض أحدهما وعده إلا لضرورة أو حاجة شديدة، أدباً ومراعاة لحرمة البيوت وكرامة الفتاة. ولا يترتب على انفساخ الخطبة أي أثر ما دام لم يحصل عقد. وأما ما قدمه الخاطب من مهر: فله أن يستردّه، أما الهدايا ففيه آراء تراجع في كتب الفقه</w:t>
      </w:r>
      <w:r w:rsidRPr="00CA42C3">
        <w:rPr>
          <w:rFonts w:ascii="traditional arabic" w:eastAsia="Times New Roman" w:hAnsi="traditional arabic" w:cs="Times New Roman"/>
          <w:color w:val="000000"/>
          <w:sz w:val="29"/>
          <w:szCs w:val="29"/>
        </w:rPr>
        <w:t>.</w:t>
      </w:r>
    </w:p>
    <w:p w14:paraId="32B73796" w14:textId="77777777" w:rsidR="00CA42C3" w:rsidRPr="00CA42C3" w:rsidRDefault="00CA42C3" w:rsidP="00CA42C3">
      <w:pPr>
        <w:bidi/>
        <w:spacing w:after="0" w:line="240" w:lineRule="auto"/>
        <w:ind w:firstLine="420"/>
        <w:jc w:val="both"/>
        <w:rPr>
          <w:rFonts w:ascii="traditional arabic" w:eastAsia="Times New Roman" w:hAnsi="traditional arabic" w:cs="Times New Roman"/>
          <w:color w:val="000000"/>
          <w:sz w:val="29"/>
          <w:szCs w:val="29"/>
        </w:rPr>
      </w:pPr>
      <w:r w:rsidRPr="00CA42C3">
        <w:rPr>
          <w:rFonts w:ascii="traditional arabic" w:eastAsia="Times New Roman" w:hAnsi="traditional arabic" w:cs="Times New Roman"/>
          <w:color w:val="000000"/>
          <w:sz w:val="29"/>
          <w:szCs w:val="29"/>
        </w:rPr>
        <w:t> </w:t>
      </w:r>
    </w:p>
    <w:p w14:paraId="39DC4C1C" w14:textId="77777777" w:rsidR="00CA42C3" w:rsidRPr="00CA42C3" w:rsidRDefault="00CA42C3" w:rsidP="00CA42C3">
      <w:pPr>
        <w:bidi/>
        <w:spacing w:after="0" w:line="240" w:lineRule="auto"/>
        <w:ind w:firstLine="420"/>
        <w:jc w:val="both"/>
        <w:rPr>
          <w:rFonts w:ascii="traditional arabic" w:eastAsia="Times New Roman" w:hAnsi="traditional arabic" w:cs="Times New Roman"/>
          <w:color w:val="000000"/>
          <w:sz w:val="29"/>
          <w:szCs w:val="29"/>
        </w:rPr>
      </w:pPr>
      <w:r w:rsidRPr="00CA42C3">
        <w:rPr>
          <w:rFonts w:ascii="traditional arabic" w:eastAsia="Times New Roman" w:hAnsi="traditional arabic" w:cs="Times New Roman"/>
          <w:b/>
          <w:bCs/>
          <w:color w:val="FF0000"/>
          <w:sz w:val="29"/>
          <w:szCs w:val="29"/>
          <w:rtl/>
        </w:rPr>
        <w:t>الزّواج</w:t>
      </w:r>
      <w:r w:rsidRPr="00CA42C3">
        <w:rPr>
          <w:rFonts w:ascii="traditional arabic" w:eastAsia="Times New Roman" w:hAnsi="traditional arabic" w:cs="Times New Roman"/>
          <w:b/>
          <w:bCs/>
          <w:color w:val="FF0000"/>
          <w:sz w:val="29"/>
          <w:szCs w:val="29"/>
        </w:rPr>
        <w:t>:</w:t>
      </w:r>
      <w:r w:rsidRPr="00CA42C3">
        <w:rPr>
          <w:rFonts w:ascii="traditional arabic" w:eastAsia="Times New Roman" w:hAnsi="traditional arabic" w:cs="Times New Roman"/>
          <w:b/>
          <w:bCs/>
          <w:color w:val="000000"/>
          <w:sz w:val="29"/>
          <w:szCs w:val="29"/>
        </w:rPr>
        <w:t> </w:t>
      </w:r>
      <w:r w:rsidRPr="00CA42C3">
        <w:rPr>
          <w:rFonts w:ascii="traditional arabic" w:eastAsia="Times New Roman" w:hAnsi="traditional arabic" w:cs="Times New Roman"/>
          <w:color w:val="000000"/>
          <w:sz w:val="29"/>
          <w:szCs w:val="29"/>
          <w:rtl/>
        </w:rPr>
        <w:t>لغة: الضم والجمع، أو هو الوطء والعقد جميعاً، وشرعاً: عقد التزويج، وهو مشروع بالكتاب والسنة والإجماع</w:t>
      </w:r>
      <w:r w:rsidRPr="00CA42C3">
        <w:rPr>
          <w:rFonts w:ascii="traditional arabic" w:eastAsia="Times New Roman" w:hAnsi="traditional arabic" w:cs="Times New Roman"/>
          <w:color w:val="000000"/>
          <w:sz w:val="29"/>
          <w:szCs w:val="29"/>
        </w:rPr>
        <w:t>.</w:t>
      </w:r>
    </w:p>
    <w:tbl>
      <w:tblPr>
        <w:bidiVisual/>
        <w:tblW w:w="8550" w:type="dxa"/>
        <w:tblCellSpacing w:w="0" w:type="dxa"/>
        <w:shd w:val="clear" w:color="auto" w:fill="FFFFFF"/>
        <w:tblCellMar>
          <w:left w:w="120" w:type="dxa"/>
          <w:right w:w="120" w:type="dxa"/>
        </w:tblCellMar>
        <w:tblLook w:val="04A0" w:firstRow="1" w:lastRow="0" w:firstColumn="1" w:lastColumn="0" w:noHBand="0" w:noVBand="1"/>
      </w:tblPr>
      <w:tblGrid>
        <w:gridCol w:w="742"/>
        <w:gridCol w:w="1130"/>
        <w:gridCol w:w="6678"/>
      </w:tblGrid>
      <w:tr w:rsidR="00CA42C3" w:rsidRPr="00CA42C3" w14:paraId="71381939" w14:textId="77777777" w:rsidTr="00CA42C3">
        <w:trPr>
          <w:tblCellSpacing w:w="0" w:type="dxa"/>
        </w:trPr>
        <w:tc>
          <w:tcPr>
            <w:tcW w:w="765" w:type="dxa"/>
            <w:vMerge w:val="restart"/>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vAlign w:val="center"/>
            <w:hideMark/>
          </w:tcPr>
          <w:p w14:paraId="5360A71C"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Pr>
            </w:pPr>
            <w:r w:rsidRPr="00CA42C3">
              <w:rPr>
                <w:rFonts w:ascii="traditional arabic" w:eastAsia="Times New Roman" w:hAnsi="traditional arabic" w:cs="Times New Roman"/>
                <w:b/>
                <w:bCs/>
                <w:color w:val="000000"/>
                <w:sz w:val="29"/>
                <w:szCs w:val="29"/>
                <w:rtl/>
              </w:rPr>
              <w:t>أحكام الزواج</w:t>
            </w:r>
          </w:p>
        </w:tc>
        <w:tc>
          <w:tcPr>
            <w:tcW w:w="1170" w:type="dxa"/>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vAlign w:val="center"/>
            <w:hideMark/>
          </w:tcPr>
          <w:p w14:paraId="3DF7CE50"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b/>
                <w:bCs/>
                <w:color w:val="000000"/>
                <w:sz w:val="29"/>
                <w:szCs w:val="29"/>
                <w:rtl/>
              </w:rPr>
              <w:t>الفرضية</w:t>
            </w:r>
          </w:p>
        </w:tc>
        <w:tc>
          <w:tcPr>
            <w:tcW w:w="8100" w:type="dxa"/>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hideMark/>
          </w:tcPr>
          <w:p w14:paraId="66B2B78A"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b/>
                <w:bCs/>
                <w:color w:val="000000"/>
                <w:sz w:val="29"/>
                <w:szCs w:val="29"/>
                <w:rtl/>
              </w:rPr>
              <w:t>إذا تيقن الإنسان الوقوع في الزنا لو لم يتزوج، وكان قادراً على نفقات الزواج وحقوقه الشرعية</w:t>
            </w:r>
          </w:p>
        </w:tc>
      </w:tr>
      <w:tr w:rsidR="00CA42C3" w:rsidRPr="00CA42C3" w14:paraId="6AC13177" w14:textId="77777777" w:rsidTr="00CA42C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vAlign w:val="center"/>
            <w:hideMark/>
          </w:tcPr>
          <w:p w14:paraId="102C95B9" w14:textId="77777777" w:rsidR="00CA42C3" w:rsidRPr="00CA42C3" w:rsidRDefault="00CA42C3" w:rsidP="00CA42C3">
            <w:pPr>
              <w:bidi/>
              <w:spacing w:after="0" w:line="240" w:lineRule="auto"/>
              <w:jc w:val="both"/>
              <w:rPr>
                <w:rFonts w:ascii="traditional arabic" w:eastAsia="Times New Roman" w:hAnsi="traditional arabic" w:cs="Times New Roman"/>
                <w:color w:val="000000"/>
                <w:sz w:val="29"/>
                <w:szCs w:val="29"/>
              </w:rPr>
            </w:pPr>
          </w:p>
        </w:tc>
        <w:tc>
          <w:tcPr>
            <w:tcW w:w="1170" w:type="dxa"/>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vAlign w:val="center"/>
            <w:hideMark/>
          </w:tcPr>
          <w:p w14:paraId="197890FB"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color w:val="000000"/>
                <w:sz w:val="29"/>
                <w:szCs w:val="29"/>
                <w:rtl/>
              </w:rPr>
              <w:t>التحريم</w:t>
            </w:r>
          </w:p>
        </w:tc>
        <w:tc>
          <w:tcPr>
            <w:tcW w:w="8100" w:type="dxa"/>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hideMark/>
          </w:tcPr>
          <w:p w14:paraId="415EBE8E"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color w:val="000000"/>
                <w:sz w:val="29"/>
                <w:szCs w:val="29"/>
                <w:rtl/>
              </w:rPr>
              <w:t>إذا تيقن ظلم المرأة والإضرار بها إذا تزوج.</w:t>
            </w:r>
          </w:p>
        </w:tc>
      </w:tr>
      <w:tr w:rsidR="00CA42C3" w:rsidRPr="00CA42C3" w14:paraId="53331521" w14:textId="77777777" w:rsidTr="00CA42C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vAlign w:val="center"/>
            <w:hideMark/>
          </w:tcPr>
          <w:p w14:paraId="109380F1" w14:textId="77777777" w:rsidR="00CA42C3" w:rsidRPr="00CA42C3" w:rsidRDefault="00CA42C3" w:rsidP="00CA42C3">
            <w:pPr>
              <w:bidi/>
              <w:spacing w:after="0" w:line="240" w:lineRule="auto"/>
              <w:jc w:val="both"/>
              <w:rPr>
                <w:rFonts w:ascii="traditional arabic" w:eastAsia="Times New Roman" w:hAnsi="traditional arabic" w:cs="Times New Roman"/>
                <w:color w:val="000000"/>
                <w:sz w:val="29"/>
                <w:szCs w:val="29"/>
              </w:rPr>
            </w:pPr>
          </w:p>
        </w:tc>
        <w:tc>
          <w:tcPr>
            <w:tcW w:w="1170" w:type="dxa"/>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vAlign w:val="center"/>
            <w:hideMark/>
          </w:tcPr>
          <w:p w14:paraId="05C667CF"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color w:val="000000"/>
                <w:sz w:val="29"/>
                <w:szCs w:val="29"/>
                <w:rtl/>
              </w:rPr>
              <w:t>الكراهة</w:t>
            </w:r>
          </w:p>
        </w:tc>
        <w:tc>
          <w:tcPr>
            <w:tcW w:w="8100" w:type="dxa"/>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hideMark/>
          </w:tcPr>
          <w:p w14:paraId="278923E7"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color w:val="000000"/>
                <w:sz w:val="29"/>
                <w:szCs w:val="29"/>
                <w:rtl/>
              </w:rPr>
              <w:t>إذا خاف الوقوع في الجور والضرر إن تزوج خوفاً لا يصل إلى اليقين.</w:t>
            </w:r>
          </w:p>
        </w:tc>
      </w:tr>
      <w:tr w:rsidR="00CA42C3" w:rsidRPr="00CA42C3" w14:paraId="334DD0E3" w14:textId="77777777" w:rsidTr="00CA42C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vAlign w:val="center"/>
            <w:hideMark/>
          </w:tcPr>
          <w:p w14:paraId="69BE8660" w14:textId="77777777" w:rsidR="00CA42C3" w:rsidRPr="00CA42C3" w:rsidRDefault="00CA42C3" w:rsidP="00CA42C3">
            <w:pPr>
              <w:bidi/>
              <w:spacing w:after="0" w:line="240" w:lineRule="auto"/>
              <w:jc w:val="both"/>
              <w:rPr>
                <w:rFonts w:ascii="traditional arabic" w:eastAsia="Times New Roman" w:hAnsi="traditional arabic" w:cs="Times New Roman"/>
                <w:color w:val="000000"/>
                <w:sz w:val="29"/>
                <w:szCs w:val="29"/>
              </w:rPr>
            </w:pPr>
          </w:p>
        </w:tc>
        <w:tc>
          <w:tcPr>
            <w:tcW w:w="1170" w:type="dxa"/>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vAlign w:val="center"/>
            <w:hideMark/>
          </w:tcPr>
          <w:p w14:paraId="4D360696"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color w:val="000000"/>
                <w:sz w:val="29"/>
                <w:szCs w:val="29"/>
                <w:rtl/>
              </w:rPr>
              <w:t>الاستحباب</w:t>
            </w:r>
          </w:p>
        </w:tc>
        <w:tc>
          <w:tcPr>
            <w:tcW w:w="8100" w:type="dxa"/>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hideMark/>
          </w:tcPr>
          <w:p w14:paraId="2CA7900B"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color w:val="000000"/>
                <w:sz w:val="29"/>
                <w:szCs w:val="29"/>
                <w:rtl/>
              </w:rPr>
              <w:t>إذا لم يخشَ الوقوع في الزنا إن لم يتزوج، ولم يخش أن يظلم زوجته إن تزوج.</w:t>
            </w:r>
          </w:p>
        </w:tc>
      </w:tr>
    </w:tbl>
    <w:p w14:paraId="4B53549A" w14:textId="77777777" w:rsidR="00CA42C3" w:rsidRPr="00CA42C3" w:rsidRDefault="00CA42C3" w:rsidP="00CA42C3">
      <w:pPr>
        <w:bidi/>
        <w:spacing w:after="0" w:line="240" w:lineRule="auto"/>
        <w:ind w:firstLine="420"/>
        <w:jc w:val="both"/>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b/>
          <w:bCs/>
          <w:color w:val="000000"/>
          <w:sz w:val="29"/>
          <w:szCs w:val="29"/>
        </w:rPr>
        <w:t> </w:t>
      </w:r>
    </w:p>
    <w:p w14:paraId="56E1845E" w14:textId="77777777" w:rsidR="00CA42C3" w:rsidRPr="00CA42C3" w:rsidRDefault="00CA42C3" w:rsidP="00CA42C3">
      <w:pPr>
        <w:bidi/>
        <w:spacing w:after="0" w:line="240" w:lineRule="auto"/>
        <w:ind w:firstLine="420"/>
        <w:jc w:val="both"/>
        <w:rPr>
          <w:rFonts w:ascii="traditional arabic" w:eastAsia="Times New Roman" w:hAnsi="traditional arabic" w:cs="Times New Roman"/>
          <w:color w:val="000000"/>
          <w:sz w:val="29"/>
          <w:szCs w:val="29"/>
        </w:rPr>
      </w:pPr>
      <w:proofErr w:type="spellStart"/>
      <w:r w:rsidRPr="00CA42C3">
        <w:rPr>
          <w:rFonts w:ascii="traditional arabic" w:eastAsia="Times New Roman" w:hAnsi="traditional arabic" w:cs="Times New Roman"/>
          <w:b/>
          <w:bCs/>
          <w:color w:val="000000"/>
          <w:sz w:val="29"/>
          <w:szCs w:val="29"/>
          <w:rtl/>
        </w:rPr>
        <w:lastRenderedPageBreak/>
        <w:t>إعفاف</w:t>
      </w:r>
      <w:proofErr w:type="spellEnd"/>
      <w:r w:rsidRPr="00CA42C3">
        <w:rPr>
          <w:rFonts w:ascii="traditional arabic" w:eastAsia="Times New Roman" w:hAnsi="traditional arabic" w:cs="Times New Roman"/>
          <w:b/>
          <w:bCs/>
          <w:color w:val="000000"/>
          <w:sz w:val="29"/>
          <w:szCs w:val="29"/>
          <w:rtl/>
        </w:rPr>
        <w:t xml:space="preserve"> الوالد</w:t>
      </w:r>
      <w:r w:rsidRPr="00CA42C3">
        <w:rPr>
          <w:rFonts w:ascii="traditional arabic" w:eastAsia="Times New Roman" w:hAnsi="traditional arabic" w:cs="Times New Roman"/>
          <w:b/>
          <w:bCs/>
          <w:color w:val="000000"/>
          <w:sz w:val="29"/>
          <w:szCs w:val="29"/>
        </w:rPr>
        <w:t>: </w:t>
      </w:r>
      <w:r w:rsidRPr="00CA42C3">
        <w:rPr>
          <w:rFonts w:ascii="traditional arabic" w:eastAsia="Times New Roman" w:hAnsi="traditional arabic" w:cs="Times New Roman"/>
          <w:color w:val="000000"/>
          <w:sz w:val="29"/>
          <w:szCs w:val="29"/>
          <w:rtl/>
        </w:rPr>
        <w:t xml:space="preserve">يلزم الولد ذكراً كان أو أنثى </w:t>
      </w:r>
      <w:proofErr w:type="spellStart"/>
      <w:r w:rsidRPr="00CA42C3">
        <w:rPr>
          <w:rFonts w:ascii="traditional arabic" w:eastAsia="Times New Roman" w:hAnsi="traditional arabic" w:cs="Times New Roman"/>
          <w:color w:val="000000"/>
          <w:sz w:val="29"/>
          <w:szCs w:val="29"/>
          <w:rtl/>
        </w:rPr>
        <w:t>إعفاف</w:t>
      </w:r>
      <w:proofErr w:type="spellEnd"/>
      <w:r w:rsidRPr="00CA42C3">
        <w:rPr>
          <w:rFonts w:ascii="traditional arabic" w:eastAsia="Times New Roman" w:hAnsi="traditional arabic" w:cs="Times New Roman"/>
          <w:color w:val="000000"/>
          <w:sz w:val="29"/>
          <w:szCs w:val="29"/>
          <w:rtl/>
        </w:rPr>
        <w:t xml:space="preserve"> الأب والأجداد إذا كان الأب فاقد المهر، محتاجاً إلى الزواج</w:t>
      </w:r>
      <w:r w:rsidRPr="00CA42C3">
        <w:rPr>
          <w:rFonts w:ascii="traditional arabic" w:eastAsia="Times New Roman" w:hAnsi="traditional arabic" w:cs="Times New Roman"/>
          <w:color w:val="000000"/>
          <w:sz w:val="29"/>
          <w:szCs w:val="29"/>
        </w:rPr>
        <w:t>.</w:t>
      </w:r>
    </w:p>
    <w:p w14:paraId="249FDD9F" w14:textId="77777777" w:rsidR="00CA42C3" w:rsidRPr="00CA42C3" w:rsidRDefault="00CA42C3" w:rsidP="00CA42C3">
      <w:pPr>
        <w:bidi/>
        <w:spacing w:after="0" w:line="240" w:lineRule="auto"/>
        <w:ind w:firstLine="420"/>
        <w:jc w:val="both"/>
        <w:rPr>
          <w:rFonts w:ascii="traditional arabic" w:eastAsia="Times New Roman" w:hAnsi="traditional arabic" w:cs="Times New Roman"/>
          <w:color w:val="000000"/>
          <w:sz w:val="29"/>
          <w:szCs w:val="29"/>
        </w:rPr>
      </w:pPr>
      <w:r w:rsidRPr="00CA42C3">
        <w:rPr>
          <w:rFonts w:ascii="traditional arabic" w:eastAsia="Times New Roman" w:hAnsi="traditional arabic" w:cs="Times New Roman"/>
          <w:b/>
          <w:bCs/>
          <w:color w:val="000000"/>
          <w:sz w:val="29"/>
          <w:szCs w:val="29"/>
          <w:rtl/>
        </w:rPr>
        <w:t>ألفاظ الزواج</w:t>
      </w:r>
      <w:r w:rsidRPr="00CA42C3">
        <w:rPr>
          <w:rFonts w:ascii="traditional arabic" w:eastAsia="Times New Roman" w:hAnsi="traditional arabic" w:cs="Times New Roman"/>
          <w:b/>
          <w:bCs/>
          <w:color w:val="000000"/>
          <w:sz w:val="29"/>
          <w:szCs w:val="29"/>
        </w:rPr>
        <w:t>:</w:t>
      </w:r>
      <w:r w:rsidRPr="00CA42C3">
        <w:rPr>
          <w:rFonts w:ascii="traditional arabic" w:eastAsia="Times New Roman" w:hAnsi="traditional arabic" w:cs="Times New Roman"/>
          <w:color w:val="000000"/>
          <w:sz w:val="29"/>
          <w:szCs w:val="29"/>
        </w:rPr>
        <w:t> </w:t>
      </w:r>
      <w:r w:rsidRPr="00CA42C3">
        <w:rPr>
          <w:rFonts w:ascii="traditional arabic" w:eastAsia="Times New Roman" w:hAnsi="traditional arabic" w:cs="Times New Roman"/>
          <w:color w:val="000000"/>
          <w:sz w:val="29"/>
          <w:szCs w:val="29"/>
          <w:rtl/>
        </w:rPr>
        <w:t xml:space="preserve">اتفق الفقهاء على انعقاد الزواج بلفظ: (أنكحت وزوجت)، وينعقد الزواج عند الجمهور خلافا للشافعية بعاقد واحد في حالات معدودة منها أن يكون له ولاية على الجانبين أو وكالة </w:t>
      </w:r>
      <w:proofErr w:type="gramStart"/>
      <w:r w:rsidRPr="00CA42C3">
        <w:rPr>
          <w:rFonts w:ascii="traditional arabic" w:eastAsia="Times New Roman" w:hAnsi="traditional arabic" w:cs="Times New Roman"/>
          <w:color w:val="000000"/>
          <w:sz w:val="29"/>
          <w:szCs w:val="29"/>
          <w:rtl/>
        </w:rPr>
        <w:t>عنهما ،</w:t>
      </w:r>
      <w:proofErr w:type="gramEnd"/>
      <w:r w:rsidRPr="00CA42C3">
        <w:rPr>
          <w:rFonts w:ascii="traditional arabic" w:eastAsia="Times New Roman" w:hAnsi="traditional arabic" w:cs="Times New Roman"/>
          <w:color w:val="000000"/>
          <w:sz w:val="29"/>
          <w:szCs w:val="29"/>
          <w:rtl/>
        </w:rPr>
        <w:t xml:space="preserve"> ينعقد الزواج أحياناً بالكتابة للأخرس أو الإشارة المفهمة بتفصيل</w:t>
      </w:r>
      <w:r w:rsidRPr="00CA42C3">
        <w:rPr>
          <w:rFonts w:ascii="traditional arabic" w:eastAsia="Times New Roman" w:hAnsi="traditional arabic" w:cs="Times New Roman"/>
          <w:color w:val="000000"/>
          <w:sz w:val="29"/>
          <w:szCs w:val="29"/>
        </w:rPr>
        <w:t>.</w:t>
      </w:r>
    </w:p>
    <w:p w14:paraId="2405DD94" w14:textId="77777777" w:rsidR="00CA42C3" w:rsidRPr="00CA42C3" w:rsidRDefault="00CA42C3" w:rsidP="00CA42C3">
      <w:pPr>
        <w:bidi/>
        <w:spacing w:after="0" w:line="240" w:lineRule="auto"/>
        <w:ind w:firstLine="420"/>
        <w:jc w:val="both"/>
        <w:rPr>
          <w:rFonts w:ascii="traditional arabic" w:eastAsia="Times New Roman" w:hAnsi="traditional arabic" w:cs="Times New Roman"/>
          <w:color w:val="000000"/>
          <w:sz w:val="29"/>
          <w:szCs w:val="29"/>
        </w:rPr>
      </w:pPr>
      <w:r w:rsidRPr="00CA42C3">
        <w:rPr>
          <w:rFonts w:ascii="traditional arabic" w:eastAsia="Times New Roman" w:hAnsi="traditional arabic" w:cs="Times New Roman"/>
          <w:color w:val="000000"/>
          <w:sz w:val="29"/>
          <w:szCs w:val="29"/>
        </w:rPr>
        <w:t> </w:t>
      </w:r>
    </w:p>
    <w:p w14:paraId="10122ED1" w14:textId="77777777" w:rsidR="00CA42C3" w:rsidRPr="00CA42C3" w:rsidRDefault="00CA42C3" w:rsidP="00CA42C3">
      <w:pPr>
        <w:bidi/>
        <w:spacing w:after="0" w:line="240" w:lineRule="auto"/>
        <w:ind w:firstLine="420"/>
        <w:jc w:val="both"/>
        <w:rPr>
          <w:rFonts w:ascii="traditional arabic" w:eastAsia="Times New Roman" w:hAnsi="traditional arabic" w:cs="Times New Roman"/>
          <w:color w:val="000000"/>
          <w:sz w:val="29"/>
          <w:szCs w:val="29"/>
        </w:rPr>
      </w:pPr>
      <w:r w:rsidRPr="00CA42C3">
        <w:rPr>
          <w:rFonts w:ascii="traditional arabic" w:eastAsia="Times New Roman" w:hAnsi="traditional arabic" w:cs="Times New Roman"/>
          <w:b/>
          <w:bCs/>
          <w:color w:val="FF0000"/>
          <w:sz w:val="29"/>
          <w:szCs w:val="29"/>
          <w:rtl/>
        </w:rPr>
        <w:t xml:space="preserve">الشروط </w:t>
      </w:r>
      <w:proofErr w:type="spellStart"/>
      <w:r w:rsidRPr="00CA42C3">
        <w:rPr>
          <w:rFonts w:ascii="traditional arabic" w:eastAsia="Times New Roman" w:hAnsi="traditional arabic" w:cs="Times New Roman"/>
          <w:b/>
          <w:bCs/>
          <w:color w:val="FF0000"/>
          <w:sz w:val="29"/>
          <w:szCs w:val="29"/>
          <w:rtl/>
        </w:rPr>
        <w:t>الجعلية</w:t>
      </w:r>
      <w:proofErr w:type="spellEnd"/>
      <w:r w:rsidRPr="00CA42C3">
        <w:rPr>
          <w:rFonts w:ascii="traditional arabic" w:eastAsia="Times New Roman" w:hAnsi="traditional arabic" w:cs="Times New Roman"/>
          <w:b/>
          <w:bCs/>
          <w:color w:val="FF0000"/>
          <w:sz w:val="29"/>
          <w:szCs w:val="29"/>
          <w:rtl/>
        </w:rPr>
        <w:t xml:space="preserve"> في الزواج</w:t>
      </w:r>
      <w:r w:rsidRPr="00CA42C3">
        <w:rPr>
          <w:rFonts w:ascii="traditional arabic" w:eastAsia="Times New Roman" w:hAnsi="traditional arabic" w:cs="Times New Roman"/>
          <w:b/>
          <w:bCs/>
          <w:color w:val="FF0000"/>
          <w:sz w:val="29"/>
          <w:szCs w:val="29"/>
        </w:rPr>
        <w:t>:</w:t>
      </w:r>
      <w:r w:rsidRPr="00CA42C3">
        <w:rPr>
          <w:rFonts w:ascii="traditional arabic" w:eastAsia="Times New Roman" w:hAnsi="traditional arabic" w:cs="Times New Roman"/>
          <w:b/>
          <w:bCs/>
          <w:color w:val="000000"/>
          <w:sz w:val="29"/>
          <w:szCs w:val="29"/>
        </w:rPr>
        <w:t> </w:t>
      </w:r>
      <w:r w:rsidRPr="00CA42C3">
        <w:rPr>
          <w:rFonts w:ascii="traditional arabic" w:eastAsia="Times New Roman" w:hAnsi="traditional arabic" w:cs="Times New Roman"/>
          <w:color w:val="000000"/>
          <w:sz w:val="29"/>
          <w:szCs w:val="29"/>
          <w:rtl/>
        </w:rPr>
        <w:t xml:space="preserve">اتفق الفقهاء على صحة الشروط التي تلائم مقتضى العقد، وعلى بطلان الشروط التي تنافي المقصود من الزواج أو تخالف أحكام الشريعة. واختلفوا في الشروط التي لا تكون من مقتضى العقد، ولكنها لا تنافي حكماً من أحكام الزواج، وفيها منفعة لأحد العاقدين، كاشتراط ألا يتزوج عليها أو ألا يسافر بها. ولا يثبت في الزواج خيار، والحنابلة -وبه أخذ القانون السوري- على صحة هذه الشروط </w:t>
      </w:r>
      <w:proofErr w:type="spellStart"/>
      <w:r w:rsidRPr="00CA42C3">
        <w:rPr>
          <w:rFonts w:ascii="traditional arabic" w:eastAsia="Times New Roman" w:hAnsi="traditional arabic" w:cs="Times New Roman"/>
          <w:color w:val="000000"/>
          <w:sz w:val="29"/>
          <w:szCs w:val="29"/>
          <w:rtl/>
        </w:rPr>
        <w:t>الجعلية</w:t>
      </w:r>
      <w:proofErr w:type="spellEnd"/>
      <w:r w:rsidRPr="00CA42C3">
        <w:rPr>
          <w:rFonts w:ascii="traditional arabic" w:eastAsia="Times New Roman" w:hAnsi="traditional arabic" w:cs="Times New Roman"/>
          <w:color w:val="000000"/>
          <w:sz w:val="29"/>
          <w:szCs w:val="29"/>
        </w:rPr>
        <w:t>.</w:t>
      </w:r>
    </w:p>
    <w:tbl>
      <w:tblPr>
        <w:bidiVisual/>
        <w:tblW w:w="8550" w:type="dxa"/>
        <w:tblCellSpacing w:w="0" w:type="dxa"/>
        <w:shd w:val="clear" w:color="auto" w:fill="FFFFFF"/>
        <w:tblCellMar>
          <w:left w:w="120" w:type="dxa"/>
          <w:right w:w="120" w:type="dxa"/>
        </w:tblCellMar>
        <w:tblLook w:val="04A0" w:firstRow="1" w:lastRow="0" w:firstColumn="1" w:lastColumn="0" w:noHBand="0" w:noVBand="1"/>
      </w:tblPr>
      <w:tblGrid>
        <w:gridCol w:w="1398"/>
        <w:gridCol w:w="4661"/>
        <w:gridCol w:w="2491"/>
      </w:tblGrid>
      <w:tr w:rsidR="00CA42C3" w:rsidRPr="00CA42C3" w14:paraId="593B0ED3" w14:textId="77777777" w:rsidTr="00CA42C3">
        <w:trPr>
          <w:tblCellSpacing w:w="0" w:type="dxa"/>
        </w:trPr>
        <w:tc>
          <w:tcPr>
            <w:tcW w:w="1530" w:type="dxa"/>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hideMark/>
          </w:tcPr>
          <w:p w14:paraId="249AB64F"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Pr>
            </w:pPr>
            <w:r w:rsidRPr="00CA42C3">
              <w:rPr>
                <w:rFonts w:ascii="traditional arabic" w:eastAsia="Times New Roman" w:hAnsi="traditional arabic" w:cs="Times New Roman"/>
                <w:b/>
                <w:bCs/>
                <w:color w:val="000000"/>
                <w:sz w:val="29"/>
                <w:szCs w:val="29"/>
                <w:rtl/>
              </w:rPr>
              <w:t>نوع النكاح</w:t>
            </w:r>
          </w:p>
        </w:tc>
        <w:tc>
          <w:tcPr>
            <w:tcW w:w="5385" w:type="dxa"/>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hideMark/>
          </w:tcPr>
          <w:p w14:paraId="5E50B8E2"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b/>
                <w:bCs/>
                <w:color w:val="000000"/>
                <w:sz w:val="29"/>
                <w:szCs w:val="29"/>
                <w:rtl/>
              </w:rPr>
              <w:t>معناه</w:t>
            </w:r>
          </w:p>
        </w:tc>
        <w:tc>
          <w:tcPr>
            <w:tcW w:w="2805" w:type="dxa"/>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hideMark/>
          </w:tcPr>
          <w:p w14:paraId="59D19B2E"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b/>
                <w:bCs/>
                <w:color w:val="000000"/>
                <w:sz w:val="29"/>
                <w:szCs w:val="29"/>
                <w:rtl/>
              </w:rPr>
              <w:t>حكمه</w:t>
            </w:r>
          </w:p>
        </w:tc>
      </w:tr>
      <w:tr w:rsidR="00CA42C3" w:rsidRPr="00CA42C3" w14:paraId="5CCC6715" w14:textId="77777777" w:rsidTr="00CA42C3">
        <w:trPr>
          <w:tblCellSpacing w:w="0" w:type="dxa"/>
        </w:trPr>
        <w:tc>
          <w:tcPr>
            <w:tcW w:w="1530" w:type="dxa"/>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hideMark/>
          </w:tcPr>
          <w:p w14:paraId="49B489B2"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b/>
                <w:bCs/>
                <w:color w:val="000000"/>
                <w:sz w:val="29"/>
                <w:szCs w:val="29"/>
                <w:rtl/>
              </w:rPr>
              <w:t>نكاح الشغار</w:t>
            </w:r>
          </w:p>
        </w:tc>
        <w:tc>
          <w:tcPr>
            <w:tcW w:w="5385" w:type="dxa"/>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hideMark/>
          </w:tcPr>
          <w:p w14:paraId="2E1351B9"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color w:val="000000"/>
                <w:sz w:val="29"/>
                <w:szCs w:val="29"/>
                <w:rtl/>
              </w:rPr>
              <w:t>أن يُنكح موليته على أن ينكحه الآخر موليته، ولا صداق بينهما</w:t>
            </w:r>
          </w:p>
        </w:tc>
        <w:tc>
          <w:tcPr>
            <w:tcW w:w="2805" w:type="dxa"/>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hideMark/>
          </w:tcPr>
          <w:p w14:paraId="3632FACD"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color w:val="000000"/>
                <w:sz w:val="29"/>
                <w:szCs w:val="29"/>
                <w:rtl/>
              </w:rPr>
              <w:t>باطل عند الجمهور</w:t>
            </w:r>
          </w:p>
        </w:tc>
      </w:tr>
      <w:tr w:rsidR="00CA42C3" w:rsidRPr="00CA42C3" w14:paraId="46CD84BD" w14:textId="77777777" w:rsidTr="00CA42C3">
        <w:trPr>
          <w:tblCellSpacing w:w="0" w:type="dxa"/>
        </w:trPr>
        <w:tc>
          <w:tcPr>
            <w:tcW w:w="1530" w:type="dxa"/>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hideMark/>
          </w:tcPr>
          <w:p w14:paraId="289B7DF3"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b/>
                <w:bCs/>
                <w:color w:val="000000"/>
                <w:sz w:val="29"/>
                <w:szCs w:val="29"/>
                <w:rtl/>
              </w:rPr>
              <w:t>النكاح المؤقت</w:t>
            </w:r>
          </w:p>
        </w:tc>
        <w:tc>
          <w:tcPr>
            <w:tcW w:w="5385" w:type="dxa"/>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hideMark/>
          </w:tcPr>
          <w:p w14:paraId="703BADA3"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color w:val="000000"/>
                <w:sz w:val="29"/>
                <w:szCs w:val="29"/>
                <w:rtl/>
              </w:rPr>
              <w:t xml:space="preserve">أن يتزوج امرأة بصيغة </w:t>
            </w:r>
            <w:proofErr w:type="spellStart"/>
            <w:r w:rsidRPr="00CA42C3">
              <w:rPr>
                <w:rFonts w:ascii="traditional arabic" w:eastAsia="Times New Roman" w:hAnsi="traditional arabic" w:cs="Times New Roman"/>
                <w:color w:val="000000"/>
                <w:sz w:val="29"/>
                <w:szCs w:val="29"/>
                <w:rtl/>
              </w:rPr>
              <w:t>التأقيت</w:t>
            </w:r>
            <w:proofErr w:type="spellEnd"/>
            <w:r w:rsidRPr="00CA42C3">
              <w:rPr>
                <w:rFonts w:ascii="traditional arabic" w:eastAsia="Times New Roman" w:hAnsi="traditional arabic" w:cs="Times New Roman"/>
                <w:color w:val="000000"/>
                <w:sz w:val="29"/>
                <w:szCs w:val="29"/>
                <w:rtl/>
              </w:rPr>
              <w:t xml:space="preserve"> إلى مدة معلومة أو مجهولة</w:t>
            </w:r>
          </w:p>
        </w:tc>
        <w:tc>
          <w:tcPr>
            <w:tcW w:w="2805" w:type="dxa"/>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hideMark/>
          </w:tcPr>
          <w:p w14:paraId="3C8148AA"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color w:val="000000"/>
                <w:sz w:val="29"/>
                <w:szCs w:val="29"/>
                <w:rtl/>
              </w:rPr>
              <w:t>باطل عند الجمهور</w:t>
            </w:r>
          </w:p>
        </w:tc>
      </w:tr>
      <w:tr w:rsidR="00CA42C3" w:rsidRPr="00CA42C3" w14:paraId="5B1768A0" w14:textId="77777777" w:rsidTr="00CA42C3">
        <w:trPr>
          <w:tblCellSpacing w:w="0" w:type="dxa"/>
        </w:trPr>
        <w:tc>
          <w:tcPr>
            <w:tcW w:w="1530" w:type="dxa"/>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hideMark/>
          </w:tcPr>
          <w:p w14:paraId="556A1E7A"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b/>
                <w:bCs/>
                <w:color w:val="000000"/>
                <w:sz w:val="29"/>
                <w:szCs w:val="29"/>
                <w:rtl/>
              </w:rPr>
              <w:t>نكاح المتعة</w:t>
            </w:r>
          </w:p>
        </w:tc>
        <w:tc>
          <w:tcPr>
            <w:tcW w:w="5385" w:type="dxa"/>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hideMark/>
          </w:tcPr>
          <w:p w14:paraId="632003A9"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color w:val="000000"/>
                <w:sz w:val="29"/>
                <w:szCs w:val="29"/>
                <w:rtl/>
              </w:rPr>
              <w:t>أن يتزوج امرأة بصيغة التمتع إلى مدة معينة</w:t>
            </w:r>
          </w:p>
        </w:tc>
        <w:tc>
          <w:tcPr>
            <w:tcW w:w="2805" w:type="dxa"/>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hideMark/>
          </w:tcPr>
          <w:p w14:paraId="5E396653"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color w:val="000000"/>
                <w:sz w:val="29"/>
                <w:szCs w:val="29"/>
                <w:rtl/>
              </w:rPr>
              <w:t>باطل عند الجمهور</w:t>
            </w:r>
          </w:p>
        </w:tc>
      </w:tr>
      <w:tr w:rsidR="00CA42C3" w:rsidRPr="00CA42C3" w14:paraId="71051AFB" w14:textId="77777777" w:rsidTr="00CA42C3">
        <w:trPr>
          <w:tblCellSpacing w:w="0" w:type="dxa"/>
        </w:trPr>
        <w:tc>
          <w:tcPr>
            <w:tcW w:w="1530" w:type="dxa"/>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hideMark/>
          </w:tcPr>
          <w:p w14:paraId="2C15A03D"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b/>
                <w:bCs/>
                <w:color w:val="000000"/>
                <w:sz w:val="29"/>
                <w:szCs w:val="29"/>
                <w:rtl/>
              </w:rPr>
              <w:t>نكاح المحلِّل</w:t>
            </w:r>
          </w:p>
        </w:tc>
        <w:tc>
          <w:tcPr>
            <w:tcW w:w="5385" w:type="dxa"/>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hideMark/>
          </w:tcPr>
          <w:p w14:paraId="54B0FD08"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color w:val="000000"/>
                <w:sz w:val="29"/>
                <w:szCs w:val="29"/>
                <w:rtl/>
              </w:rPr>
              <w:t>الذي يقصد بنكاحه تحليل المطلقة ثلاثاً لزوجها الذي طلقها</w:t>
            </w:r>
          </w:p>
        </w:tc>
        <w:tc>
          <w:tcPr>
            <w:tcW w:w="2805" w:type="dxa"/>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hideMark/>
          </w:tcPr>
          <w:p w14:paraId="24E7F094"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color w:val="000000"/>
                <w:sz w:val="29"/>
                <w:szCs w:val="29"/>
                <w:rtl/>
              </w:rPr>
              <w:t>حرام باطل مفسوخ</w:t>
            </w:r>
          </w:p>
        </w:tc>
      </w:tr>
      <w:tr w:rsidR="00CA42C3" w:rsidRPr="00CA42C3" w14:paraId="63D79227" w14:textId="77777777" w:rsidTr="00CA42C3">
        <w:trPr>
          <w:tblCellSpacing w:w="0" w:type="dxa"/>
        </w:trPr>
        <w:tc>
          <w:tcPr>
            <w:tcW w:w="1530" w:type="dxa"/>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hideMark/>
          </w:tcPr>
          <w:p w14:paraId="6BE8F861"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b/>
                <w:bCs/>
                <w:color w:val="000000"/>
                <w:sz w:val="29"/>
                <w:szCs w:val="29"/>
                <w:rtl/>
              </w:rPr>
              <w:t>نكاح السر</w:t>
            </w:r>
          </w:p>
        </w:tc>
        <w:tc>
          <w:tcPr>
            <w:tcW w:w="5385" w:type="dxa"/>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hideMark/>
          </w:tcPr>
          <w:p w14:paraId="638DA256"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color w:val="000000"/>
                <w:sz w:val="29"/>
                <w:szCs w:val="29"/>
                <w:rtl/>
              </w:rPr>
              <w:t>أن يتواطأ الزوج والشهود على كتمان الزواج عن الناس أو عن جماعة</w:t>
            </w:r>
          </w:p>
        </w:tc>
        <w:tc>
          <w:tcPr>
            <w:tcW w:w="2805" w:type="dxa"/>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hideMark/>
          </w:tcPr>
          <w:p w14:paraId="4B99BC3F"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color w:val="000000"/>
                <w:sz w:val="29"/>
                <w:szCs w:val="29"/>
                <w:rtl/>
              </w:rPr>
              <w:t>باطل عند المالكية خلافاً للجمهور</w:t>
            </w:r>
          </w:p>
        </w:tc>
      </w:tr>
    </w:tbl>
    <w:p w14:paraId="600ED721" w14:textId="77777777" w:rsidR="00CA42C3" w:rsidRPr="00CA42C3" w:rsidRDefault="00CA42C3" w:rsidP="00CA42C3">
      <w:pPr>
        <w:bidi/>
        <w:spacing w:after="0" w:line="240" w:lineRule="auto"/>
        <w:ind w:firstLine="420"/>
        <w:jc w:val="both"/>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color w:val="000000"/>
          <w:sz w:val="29"/>
          <w:szCs w:val="29"/>
        </w:rPr>
        <w:t> </w:t>
      </w:r>
    </w:p>
    <w:tbl>
      <w:tblPr>
        <w:bidiVisual/>
        <w:tblW w:w="8595" w:type="dxa"/>
        <w:tblCellSpacing w:w="0" w:type="dxa"/>
        <w:shd w:val="clear" w:color="auto" w:fill="FFFFFF"/>
        <w:tblCellMar>
          <w:left w:w="120" w:type="dxa"/>
          <w:right w:w="120" w:type="dxa"/>
        </w:tblCellMar>
        <w:tblLook w:val="04A0" w:firstRow="1" w:lastRow="0" w:firstColumn="1" w:lastColumn="0" w:noHBand="0" w:noVBand="1"/>
      </w:tblPr>
      <w:tblGrid>
        <w:gridCol w:w="764"/>
        <w:gridCol w:w="3616"/>
        <w:gridCol w:w="238"/>
        <w:gridCol w:w="705"/>
        <w:gridCol w:w="3272"/>
      </w:tblGrid>
      <w:tr w:rsidR="00CA42C3" w:rsidRPr="00CA42C3" w14:paraId="56699C39" w14:textId="77777777" w:rsidTr="00CA42C3">
        <w:trPr>
          <w:tblCellSpacing w:w="0" w:type="dxa"/>
        </w:trPr>
        <w:tc>
          <w:tcPr>
            <w:tcW w:w="540" w:type="dxa"/>
            <w:vMerge w:val="restart"/>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hideMark/>
          </w:tcPr>
          <w:p w14:paraId="345FFB95"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Pr>
            </w:pPr>
            <w:r w:rsidRPr="00CA42C3">
              <w:rPr>
                <w:rFonts w:ascii="traditional arabic" w:eastAsia="Times New Roman" w:hAnsi="traditional arabic" w:cs="Times New Roman"/>
                <w:b/>
                <w:bCs/>
                <w:color w:val="000000"/>
                <w:sz w:val="29"/>
                <w:szCs w:val="29"/>
                <w:rtl/>
              </w:rPr>
              <w:t>الآثار المترتبة على عقد النكاح</w:t>
            </w:r>
          </w:p>
        </w:tc>
        <w:tc>
          <w:tcPr>
            <w:tcW w:w="4395" w:type="dxa"/>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hideMark/>
          </w:tcPr>
          <w:p w14:paraId="614360DD"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color w:val="000000"/>
                <w:sz w:val="29"/>
                <w:szCs w:val="29"/>
                <w:rtl/>
              </w:rPr>
              <w:t>1)       حِلُّ استمتاع كل من الزوجين بالآخر</w:t>
            </w:r>
          </w:p>
        </w:tc>
        <w:tc>
          <w:tcPr>
            <w:tcW w:w="285" w:type="dxa"/>
            <w:vMerge w:val="restart"/>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hideMark/>
          </w:tcPr>
          <w:p w14:paraId="70E7E10A"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b/>
                <w:bCs/>
                <w:color w:val="000000"/>
                <w:sz w:val="29"/>
                <w:szCs w:val="29"/>
                <w:rtl/>
              </w:rPr>
              <w:t> </w:t>
            </w:r>
          </w:p>
        </w:tc>
        <w:tc>
          <w:tcPr>
            <w:tcW w:w="570" w:type="dxa"/>
            <w:vMerge w:val="restart"/>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hideMark/>
          </w:tcPr>
          <w:p w14:paraId="0AB125E9"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b/>
                <w:bCs/>
                <w:color w:val="000000"/>
                <w:sz w:val="29"/>
                <w:szCs w:val="29"/>
                <w:rtl/>
              </w:rPr>
              <w:t>يستحب لعقد الزواج</w:t>
            </w:r>
          </w:p>
        </w:tc>
        <w:tc>
          <w:tcPr>
            <w:tcW w:w="3975" w:type="dxa"/>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hideMark/>
          </w:tcPr>
          <w:p w14:paraId="49081710"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color w:val="000000"/>
                <w:sz w:val="29"/>
                <w:szCs w:val="29"/>
                <w:rtl/>
              </w:rPr>
              <w:t>1)     أن يخطب الزوج قبل العقد</w:t>
            </w:r>
          </w:p>
        </w:tc>
      </w:tr>
      <w:tr w:rsidR="00CA42C3" w:rsidRPr="00CA42C3" w14:paraId="6F4195CC" w14:textId="77777777" w:rsidTr="00CA42C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vAlign w:val="center"/>
            <w:hideMark/>
          </w:tcPr>
          <w:p w14:paraId="2C9B27A0" w14:textId="77777777" w:rsidR="00CA42C3" w:rsidRPr="00CA42C3" w:rsidRDefault="00CA42C3" w:rsidP="00CA42C3">
            <w:pPr>
              <w:bidi/>
              <w:spacing w:after="0" w:line="240" w:lineRule="auto"/>
              <w:jc w:val="both"/>
              <w:rPr>
                <w:rFonts w:ascii="traditional arabic" w:eastAsia="Times New Roman" w:hAnsi="traditional arabic" w:cs="Times New Roman"/>
                <w:color w:val="000000"/>
                <w:sz w:val="29"/>
                <w:szCs w:val="29"/>
              </w:rPr>
            </w:pPr>
          </w:p>
        </w:tc>
        <w:tc>
          <w:tcPr>
            <w:tcW w:w="4395" w:type="dxa"/>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hideMark/>
          </w:tcPr>
          <w:p w14:paraId="574BF4B3"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color w:val="000000"/>
                <w:sz w:val="29"/>
                <w:szCs w:val="29"/>
                <w:rtl/>
              </w:rPr>
              <w:t>2)       مُلك القيد عن الخروج إلا بإذن الزوج</w:t>
            </w:r>
          </w:p>
        </w:tc>
        <w:tc>
          <w:tcPr>
            <w:tcW w:w="0" w:type="auto"/>
            <w:vMerge/>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vAlign w:val="center"/>
            <w:hideMark/>
          </w:tcPr>
          <w:p w14:paraId="17F74D1F" w14:textId="77777777" w:rsidR="00CA42C3" w:rsidRPr="00CA42C3" w:rsidRDefault="00CA42C3" w:rsidP="00CA42C3">
            <w:pPr>
              <w:bidi/>
              <w:spacing w:after="0" w:line="240" w:lineRule="auto"/>
              <w:jc w:val="both"/>
              <w:rPr>
                <w:rFonts w:ascii="traditional arabic" w:eastAsia="Times New Roman" w:hAnsi="traditional arabic" w:cs="Times New Roman"/>
                <w:color w:val="000000"/>
                <w:sz w:val="29"/>
                <w:szCs w:val="29"/>
              </w:rPr>
            </w:pPr>
          </w:p>
        </w:tc>
        <w:tc>
          <w:tcPr>
            <w:tcW w:w="0" w:type="auto"/>
            <w:vMerge/>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vAlign w:val="center"/>
            <w:hideMark/>
          </w:tcPr>
          <w:p w14:paraId="05566CCA" w14:textId="77777777" w:rsidR="00CA42C3" w:rsidRPr="00CA42C3" w:rsidRDefault="00CA42C3" w:rsidP="00CA42C3">
            <w:pPr>
              <w:bidi/>
              <w:spacing w:after="0" w:line="240" w:lineRule="auto"/>
              <w:jc w:val="both"/>
              <w:rPr>
                <w:rFonts w:ascii="traditional arabic" w:eastAsia="Times New Roman" w:hAnsi="traditional arabic" w:cs="Times New Roman"/>
                <w:color w:val="000000"/>
                <w:sz w:val="29"/>
                <w:szCs w:val="29"/>
              </w:rPr>
            </w:pPr>
          </w:p>
        </w:tc>
        <w:tc>
          <w:tcPr>
            <w:tcW w:w="3975" w:type="dxa"/>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hideMark/>
          </w:tcPr>
          <w:p w14:paraId="5F9842A5"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color w:val="000000"/>
                <w:sz w:val="29"/>
                <w:szCs w:val="29"/>
                <w:rtl/>
              </w:rPr>
              <w:t>2)     أن يدعى للزوجين بعد العقد</w:t>
            </w:r>
          </w:p>
        </w:tc>
      </w:tr>
      <w:tr w:rsidR="00CA42C3" w:rsidRPr="00CA42C3" w14:paraId="4DA188AC" w14:textId="77777777" w:rsidTr="00CA42C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vAlign w:val="center"/>
            <w:hideMark/>
          </w:tcPr>
          <w:p w14:paraId="421C957E" w14:textId="77777777" w:rsidR="00CA42C3" w:rsidRPr="00CA42C3" w:rsidRDefault="00CA42C3" w:rsidP="00CA42C3">
            <w:pPr>
              <w:bidi/>
              <w:spacing w:after="0" w:line="240" w:lineRule="auto"/>
              <w:jc w:val="both"/>
              <w:rPr>
                <w:rFonts w:ascii="traditional arabic" w:eastAsia="Times New Roman" w:hAnsi="traditional arabic" w:cs="Times New Roman"/>
                <w:color w:val="000000"/>
                <w:sz w:val="29"/>
                <w:szCs w:val="29"/>
              </w:rPr>
            </w:pPr>
          </w:p>
        </w:tc>
        <w:tc>
          <w:tcPr>
            <w:tcW w:w="4395" w:type="dxa"/>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hideMark/>
          </w:tcPr>
          <w:p w14:paraId="5D9FC948"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color w:val="000000"/>
                <w:sz w:val="29"/>
                <w:szCs w:val="29"/>
                <w:rtl/>
              </w:rPr>
              <w:t>3)       وجوب المهر المسمى على الزوج للزوجة</w:t>
            </w:r>
          </w:p>
        </w:tc>
        <w:tc>
          <w:tcPr>
            <w:tcW w:w="0" w:type="auto"/>
            <w:vMerge/>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vAlign w:val="center"/>
            <w:hideMark/>
          </w:tcPr>
          <w:p w14:paraId="55F9A612" w14:textId="77777777" w:rsidR="00CA42C3" w:rsidRPr="00CA42C3" w:rsidRDefault="00CA42C3" w:rsidP="00CA42C3">
            <w:pPr>
              <w:bidi/>
              <w:spacing w:after="0" w:line="240" w:lineRule="auto"/>
              <w:jc w:val="both"/>
              <w:rPr>
                <w:rFonts w:ascii="traditional arabic" w:eastAsia="Times New Roman" w:hAnsi="traditional arabic" w:cs="Times New Roman"/>
                <w:color w:val="000000"/>
                <w:sz w:val="29"/>
                <w:szCs w:val="29"/>
              </w:rPr>
            </w:pPr>
          </w:p>
        </w:tc>
        <w:tc>
          <w:tcPr>
            <w:tcW w:w="0" w:type="auto"/>
            <w:vMerge/>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vAlign w:val="center"/>
            <w:hideMark/>
          </w:tcPr>
          <w:p w14:paraId="6564F55A" w14:textId="77777777" w:rsidR="00CA42C3" w:rsidRPr="00CA42C3" w:rsidRDefault="00CA42C3" w:rsidP="00CA42C3">
            <w:pPr>
              <w:bidi/>
              <w:spacing w:after="0" w:line="240" w:lineRule="auto"/>
              <w:jc w:val="both"/>
              <w:rPr>
                <w:rFonts w:ascii="traditional arabic" w:eastAsia="Times New Roman" w:hAnsi="traditional arabic" w:cs="Times New Roman"/>
                <w:color w:val="000000"/>
                <w:sz w:val="29"/>
                <w:szCs w:val="29"/>
              </w:rPr>
            </w:pPr>
          </w:p>
        </w:tc>
        <w:tc>
          <w:tcPr>
            <w:tcW w:w="3975" w:type="dxa"/>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hideMark/>
          </w:tcPr>
          <w:p w14:paraId="6D255E5A"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color w:val="000000"/>
                <w:sz w:val="29"/>
                <w:szCs w:val="29"/>
                <w:rtl/>
              </w:rPr>
              <w:t>3)     أن يعقد النكاح يوم الجمعة مساء</w:t>
            </w:r>
          </w:p>
        </w:tc>
      </w:tr>
      <w:tr w:rsidR="00CA42C3" w:rsidRPr="00CA42C3" w14:paraId="007C5D8F" w14:textId="77777777" w:rsidTr="00CA42C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vAlign w:val="center"/>
            <w:hideMark/>
          </w:tcPr>
          <w:p w14:paraId="49051091" w14:textId="77777777" w:rsidR="00CA42C3" w:rsidRPr="00CA42C3" w:rsidRDefault="00CA42C3" w:rsidP="00CA42C3">
            <w:pPr>
              <w:bidi/>
              <w:spacing w:after="0" w:line="240" w:lineRule="auto"/>
              <w:jc w:val="both"/>
              <w:rPr>
                <w:rFonts w:ascii="traditional arabic" w:eastAsia="Times New Roman" w:hAnsi="traditional arabic" w:cs="Times New Roman"/>
                <w:color w:val="000000"/>
                <w:sz w:val="29"/>
                <w:szCs w:val="29"/>
              </w:rPr>
            </w:pPr>
          </w:p>
        </w:tc>
        <w:tc>
          <w:tcPr>
            <w:tcW w:w="4395" w:type="dxa"/>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hideMark/>
          </w:tcPr>
          <w:p w14:paraId="62595B99"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color w:val="000000"/>
                <w:sz w:val="29"/>
                <w:szCs w:val="29"/>
                <w:rtl/>
              </w:rPr>
              <w:t xml:space="preserve">4)       وجوب النفقة </w:t>
            </w:r>
            <w:proofErr w:type="gramStart"/>
            <w:r w:rsidRPr="00CA42C3">
              <w:rPr>
                <w:rFonts w:ascii="traditional arabic" w:eastAsia="Times New Roman" w:hAnsi="traditional arabic" w:cs="Times New Roman"/>
                <w:color w:val="000000"/>
                <w:sz w:val="29"/>
                <w:szCs w:val="29"/>
                <w:rtl/>
              </w:rPr>
              <w:t>( الطعام</w:t>
            </w:r>
            <w:proofErr w:type="gramEnd"/>
            <w:r w:rsidRPr="00CA42C3">
              <w:rPr>
                <w:rFonts w:ascii="traditional arabic" w:eastAsia="Times New Roman" w:hAnsi="traditional arabic" w:cs="Times New Roman"/>
                <w:color w:val="000000"/>
                <w:sz w:val="29"/>
                <w:szCs w:val="29"/>
                <w:rtl/>
              </w:rPr>
              <w:t xml:space="preserve"> والكسوة والسكنى)</w:t>
            </w:r>
          </w:p>
        </w:tc>
        <w:tc>
          <w:tcPr>
            <w:tcW w:w="0" w:type="auto"/>
            <w:vMerge/>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vAlign w:val="center"/>
            <w:hideMark/>
          </w:tcPr>
          <w:p w14:paraId="191BDD04" w14:textId="77777777" w:rsidR="00CA42C3" w:rsidRPr="00CA42C3" w:rsidRDefault="00CA42C3" w:rsidP="00CA42C3">
            <w:pPr>
              <w:bidi/>
              <w:spacing w:after="0" w:line="240" w:lineRule="auto"/>
              <w:jc w:val="both"/>
              <w:rPr>
                <w:rFonts w:ascii="traditional arabic" w:eastAsia="Times New Roman" w:hAnsi="traditional arabic" w:cs="Times New Roman"/>
                <w:color w:val="000000"/>
                <w:sz w:val="29"/>
                <w:szCs w:val="29"/>
              </w:rPr>
            </w:pPr>
          </w:p>
        </w:tc>
        <w:tc>
          <w:tcPr>
            <w:tcW w:w="0" w:type="auto"/>
            <w:vMerge/>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vAlign w:val="center"/>
            <w:hideMark/>
          </w:tcPr>
          <w:p w14:paraId="5CFAB386" w14:textId="77777777" w:rsidR="00CA42C3" w:rsidRPr="00CA42C3" w:rsidRDefault="00CA42C3" w:rsidP="00CA42C3">
            <w:pPr>
              <w:bidi/>
              <w:spacing w:after="0" w:line="240" w:lineRule="auto"/>
              <w:jc w:val="both"/>
              <w:rPr>
                <w:rFonts w:ascii="traditional arabic" w:eastAsia="Times New Roman" w:hAnsi="traditional arabic" w:cs="Times New Roman"/>
                <w:color w:val="000000"/>
                <w:sz w:val="29"/>
                <w:szCs w:val="29"/>
              </w:rPr>
            </w:pPr>
          </w:p>
        </w:tc>
        <w:tc>
          <w:tcPr>
            <w:tcW w:w="3975" w:type="dxa"/>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hideMark/>
          </w:tcPr>
          <w:p w14:paraId="18C60A0D"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color w:val="000000"/>
                <w:sz w:val="29"/>
                <w:szCs w:val="29"/>
                <w:rtl/>
              </w:rPr>
              <w:t>4)     إعلان الزواج والضرب فيه بالدف</w:t>
            </w:r>
          </w:p>
        </w:tc>
      </w:tr>
      <w:tr w:rsidR="00CA42C3" w:rsidRPr="00CA42C3" w14:paraId="57D47745" w14:textId="77777777" w:rsidTr="00CA42C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vAlign w:val="center"/>
            <w:hideMark/>
          </w:tcPr>
          <w:p w14:paraId="3E1DD957" w14:textId="77777777" w:rsidR="00CA42C3" w:rsidRPr="00CA42C3" w:rsidRDefault="00CA42C3" w:rsidP="00CA42C3">
            <w:pPr>
              <w:bidi/>
              <w:spacing w:after="0" w:line="240" w:lineRule="auto"/>
              <w:jc w:val="both"/>
              <w:rPr>
                <w:rFonts w:ascii="traditional arabic" w:eastAsia="Times New Roman" w:hAnsi="traditional arabic" w:cs="Times New Roman"/>
                <w:color w:val="000000"/>
                <w:sz w:val="29"/>
                <w:szCs w:val="29"/>
              </w:rPr>
            </w:pPr>
          </w:p>
        </w:tc>
        <w:tc>
          <w:tcPr>
            <w:tcW w:w="4395" w:type="dxa"/>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hideMark/>
          </w:tcPr>
          <w:p w14:paraId="1A27C6C2"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color w:val="000000"/>
                <w:sz w:val="29"/>
                <w:szCs w:val="29"/>
                <w:rtl/>
              </w:rPr>
              <w:t>5)       ثبوت حرمة المصاهرة</w:t>
            </w:r>
          </w:p>
        </w:tc>
        <w:tc>
          <w:tcPr>
            <w:tcW w:w="0" w:type="auto"/>
            <w:vMerge/>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vAlign w:val="center"/>
            <w:hideMark/>
          </w:tcPr>
          <w:p w14:paraId="0300D1DA" w14:textId="77777777" w:rsidR="00CA42C3" w:rsidRPr="00CA42C3" w:rsidRDefault="00CA42C3" w:rsidP="00CA42C3">
            <w:pPr>
              <w:bidi/>
              <w:spacing w:after="0" w:line="240" w:lineRule="auto"/>
              <w:jc w:val="both"/>
              <w:rPr>
                <w:rFonts w:ascii="traditional arabic" w:eastAsia="Times New Roman" w:hAnsi="traditional arabic" w:cs="Times New Roman"/>
                <w:color w:val="000000"/>
                <w:sz w:val="29"/>
                <w:szCs w:val="29"/>
              </w:rPr>
            </w:pPr>
          </w:p>
        </w:tc>
        <w:tc>
          <w:tcPr>
            <w:tcW w:w="0" w:type="auto"/>
            <w:vMerge/>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vAlign w:val="center"/>
            <w:hideMark/>
          </w:tcPr>
          <w:p w14:paraId="517F55B6" w14:textId="77777777" w:rsidR="00CA42C3" w:rsidRPr="00CA42C3" w:rsidRDefault="00CA42C3" w:rsidP="00CA42C3">
            <w:pPr>
              <w:bidi/>
              <w:spacing w:after="0" w:line="240" w:lineRule="auto"/>
              <w:jc w:val="both"/>
              <w:rPr>
                <w:rFonts w:ascii="traditional arabic" w:eastAsia="Times New Roman" w:hAnsi="traditional arabic" w:cs="Times New Roman"/>
                <w:color w:val="000000"/>
                <w:sz w:val="29"/>
                <w:szCs w:val="29"/>
              </w:rPr>
            </w:pPr>
          </w:p>
        </w:tc>
        <w:tc>
          <w:tcPr>
            <w:tcW w:w="3975" w:type="dxa"/>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hideMark/>
          </w:tcPr>
          <w:p w14:paraId="1D0805D5"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color w:val="000000"/>
                <w:sz w:val="29"/>
                <w:szCs w:val="29"/>
                <w:rtl/>
              </w:rPr>
              <w:t>5)     ذكر الصداق وتسميته عند العقد</w:t>
            </w:r>
          </w:p>
        </w:tc>
      </w:tr>
      <w:tr w:rsidR="00CA42C3" w:rsidRPr="00CA42C3" w14:paraId="17B3AC39" w14:textId="77777777" w:rsidTr="00CA42C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vAlign w:val="center"/>
            <w:hideMark/>
          </w:tcPr>
          <w:p w14:paraId="0CF0896E" w14:textId="77777777" w:rsidR="00CA42C3" w:rsidRPr="00CA42C3" w:rsidRDefault="00CA42C3" w:rsidP="00CA42C3">
            <w:pPr>
              <w:bidi/>
              <w:spacing w:after="0" w:line="240" w:lineRule="auto"/>
              <w:jc w:val="both"/>
              <w:rPr>
                <w:rFonts w:ascii="traditional arabic" w:eastAsia="Times New Roman" w:hAnsi="traditional arabic" w:cs="Times New Roman"/>
                <w:color w:val="000000"/>
                <w:sz w:val="29"/>
                <w:szCs w:val="29"/>
              </w:rPr>
            </w:pPr>
          </w:p>
        </w:tc>
        <w:tc>
          <w:tcPr>
            <w:tcW w:w="4395" w:type="dxa"/>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hideMark/>
          </w:tcPr>
          <w:p w14:paraId="02D50201"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color w:val="000000"/>
                <w:sz w:val="29"/>
                <w:szCs w:val="29"/>
                <w:rtl/>
              </w:rPr>
              <w:t>6)       ثبوت نسب الأولاد من الزوج</w:t>
            </w:r>
          </w:p>
        </w:tc>
        <w:tc>
          <w:tcPr>
            <w:tcW w:w="0" w:type="auto"/>
            <w:vMerge/>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vAlign w:val="center"/>
            <w:hideMark/>
          </w:tcPr>
          <w:p w14:paraId="40BA86F4" w14:textId="77777777" w:rsidR="00CA42C3" w:rsidRPr="00CA42C3" w:rsidRDefault="00CA42C3" w:rsidP="00CA42C3">
            <w:pPr>
              <w:bidi/>
              <w:spacing w:after="0" w:line="240" w:lineRule="auto"/>
              <w:jc w:val="both"/>
              <w:rPr>
                <w:rFonts w:ascii="traditional arabic" w:eastAsia="Times New Roman" w:hAnsi="traditional arabic" w:cs="Times New Roman"/>
                <w:color w:val="000000"/>
                <w:sz w:val="29"/>
                <w:szCs w:val="29"/>
              </w:rPr>
            </w:pPr>
          </w:p>
        </w:tc>
        <w:tc>
          <w:tcPr>
            <w:tcW w:w="0" w:type="auto"/>
            <w:vMerge/>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vAlign w:val="center"/>
            <w:hideMark/>
          </w:tcPr>
          <w:p w14:paraId="4ED80706" w14:textId="77777777" w:rsidR="00CA42C3" w:rsidRPr="00CA42C3" w:rsidRDefault="00CA42C3" w:rsidP="00CA42C3">
            <w:pPr>
              <w:bidi/>
              <w:spacing w:after="0" w:line="240" w:lineRule="auto"/>
              <w:jc w:val="both"/>
              <w:rPr>
                <w:rFonts w:ascii="traditional arabic" w:eastAsia="Times New Roman" w:hAnsi="traditional arabic" w:cs="Times New Roman"/>
                <w:color w:val="000000"/>
                <w:sz w:val="29"/>
                <w:szCs w:val="29"/>
              </w:rPr>
            </w:pPr>
          </w:p>
        </w:tc>
        <w:tc>
          <w:tcPr>
            <w:tcW w:w="3975" w:type="dxa"/>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hideMark/>
          </w:tcPr>
          <w:p w14:paraId="50924D7E"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color w:val="000000"/>
                <w:sz w:val="29"/>
                <w:szCs w:val="29"/>
                <w:rtl/>
              </w:rPr>
              <w:t>6)     الوليمة</w:t>
            </w:r>
          </w:p>
        </w:tc>
      </w:tr>
      <w:tr w:rsidR="00CA42C3" w:rsidRPr="00CA42C3" w14:paraId="179F0A3A" w14:textId="77777777" w:rsidTr="00CA42C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vAlign w:val="center"/>
            <w:hideMark/>
          </w:tcPr>
          <w:p w14:paraId="62E2CB31" w14:textId="77777777" w:rsidR="00CA42C3" w:rsidRPr="00CA42C3" w:rsidRDefault="00CA42C3" w:rsidP="00CA42C3">
            <w:pPr>
              <w:bidi/>
              <w:spacing w:after="0" w:line="240" w:lineRule="auto"/>
              <w:jc w:val="both"/>
              <w:rPr>
                <w:rFonts w:ascii="traditional arabic" w:eastAsia="Times New Roman" w:hAnsi="traditional arabic" w:cs="Times New Roman"/>
                <w:color w:val="000000"/>
                <w:sz w:val="29"/>
                <w:szCs w:val="29"/>
              </w:rPr>
            </w:pPr>
          </w:p>
        </w:tc>
        <w:tc>
          <w:tcPr>
            <w:tcW w:w="4395" w:type="dxa"/>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hideMark/>
          </w:tcPr>
          <w:p w14:paraId="3199F164"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color w:val="000000"/>
                <w:sz w:val="29"/>
                <w:szCs w:val="29"/>
                <w:rtl/>
              </w:rPr>
              <w:t>7)       ثبوت حق الإرث بين الزوجين</w:t>
            </w:r>
          </w:p>
        </w:tc>
        <w:tc>
          <w:tcPr>
            <w:tcW w:w="0" w:type="auto"/>
            <w:vMerge/>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vAlign w:val="center"/>
            <w:hideMark/>
          </w:tcPr>
          <w:p w14:paraId="79CE53F4" w14:textId="77777777" w:rsidR="00CA42C3" w:rsidRPr="00CA42C3" w:rsidRDefault="00CA42C3" w:rsidP="00CA42C3">
            <w:pPr>
              <w:bidi/>
              <w:spacing w:after="0" w:line="240" w:lineRule="auto"/>
              <w:jc w:val="both"/>
              <w:rPr>
                <w:rFonts w:ascii="traditional arabic" w:eastAsia="Times New Roman" w:hAnsi="traditional arabic" w:cs="Times New Roman"/>
                <w:color w:val="000000"/>
                <w:sz w:val="29"/>
                <w:szCs w:val="29"/>
              </w:rPr>
            </w:pPr>
          </w:p>
        </w:tc>
        <w:tc>
          <w:tcPr>
            <w:tcW w:w="0" w:type="auto"/>
            <w:vMerge/>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vAlign w:val="center"/>
            <w:hideMark/>
          </w:tcPr>
          <w:p w14:paraId="7B77B48B" w14:textId="77777777" w:rsidR="00CA42C3" w:rsidRPr="00CA42C3" w:rsidRDefault="00CA42C3" w:rsidP="00CA42C3">
            <w:pPr>
              <w:bidi/>
              <w:spacing w:after="0" w:line="240" w:lineRule="auto"/>
              <w:jc w:val="both"/>
              <w:rPr>
                <w:rFonts w:ascii="traditional arabic" w:eastAsia="Times New Roman" w:hAnsi="traditional arabic" w:cs="Times New Roman"/>
                <w:color w:val="000000"/>
                <w:sz w:val="29"/>
                <w:szCs w:val="29"/>
              </w:rPr>
            </w:pPr>
          </w:p>
        </w:tc>
        <w:tc>
          <w:tcPr>
            <w:tcW w:w="3975" w:type="dxa"/>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hideMark/>
          </w:tcPr>
          <w:p w14:paraId="3A5630E8"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color w:val="000000"/>
                <w:sz w:val="29"/>
                <w:szCs w:val="29"/>
                <w:rtl/>
              </w:rPr>
              <w:t>7)  أن يدعو الزوج والزوجة ما ثبت من الدعاء</w:t>
            </w:r>
          </w:p>
        </w:tc>
      </w:tr>
      <w:tr w:rsidR="00CA42C3" w:rsidRPr="00CA42C3" w14:paraId="3FBB711D" w14:textId="77777777" w:rsidTr="00CA42C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vAlign w:val="center"/>
            <w:hideMark/>
          </w:tcPr>
          <w:p w14:paraId="4B5813A8" w14:textId="77777777" w:rsidR="00CA42C3" w:rsidRPr="00CA42C3" w:rsidRDefault="00CA42C3" w:rsidP="00CA42C3">
            <w:pPr>
              <w:bidi/>
              <w:spacing w:after="0" w:line="240" w:lineRule="auto"/>
              <w:jc w:val="both"/>
              <w:rPr>
                <w:rFonts w:ascii="traditional arabic" w:eastAsia="Times New Roman" w:hAnsi="traditional arabic" w:cs="Times New Roman"/>
                <w:color w:val="000000"/>
                <w:sz w:val="29"/>
                <w:szCs w:val="29"/>
              </w:rPr>
            </w:pPr>
          </w:p>
        </w:tc>
        <w:tc>
          <w:tcPr>
            <w:tcW w:w="4395" w:type="dxa"/>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hideMark/>
          </w:tcPr>
          <w:p w14:paraId="0CF703E7"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color w:val="000000"/>
                <w:sz w:val="29"/>
                <w:szCs w:val="29"/>
                <w:rtl/>
              </w:rPr>
              <w:t>8)   وجوب العدل بين النساء في حقوقهن عند التعدد</w:t>
            </w:r>
          </w:p>
        </w:tc>
        <w:tc>
          <w:tcPr>
            <w:tcW w:w="0" w:type="auto"/>
            <w:vMerge/>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vAlign w:val="center"/>
            <w:hideMark/>
          </w:tcPr>
          <w:p w14:paraId="7B5D6FA9" w14:textId="77777777" w:rsidR="00CA42C3" w:rsidRPr="00CA42C3" w:rsidRDefault="00CA42C3" w:rsidP="00CA42C3">
            <w:pPr>
              <w:bidi/>
              <w:spacing w:after="0" w:line="240" w:lineRule="auto"/>
              <w:jc w:val="both"/>
              <w:rPr>
                <w:rFonts w:ascii="traditional arabic" w:eastAsia="Times New Roman" w:hAnsi="traditional arabic" w:cs="Times New Roman"/>
                <w:color w:val="000000"/>
                <w:sz w:val="29"/>
                <w:szCs w:val="29"/>
              </w:rPr>
            </w:pPr>
          </w:p>
        </w:tc>
        <w:tc>
          <w:tcPr>
            <w:tcW w:w="570" w:type="dxa"/>
            <w:vMerge w:val="restart"/>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hideMark/>
          </w:tcPr>
          <w:p w14:paraId="4A918FD1"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b/>
                <w:bCs/>
                <w:color w:val="000000"/>
                <w:sz w:val="29"/>
                <w:szCs w:val="29"/>
                <w:rtl/>
              </w:rPr>
              <w:t>شروط صيغة العقد</w:t>
            </w:r>
          </w:p>
        </w:tc>
        <w:tc>
          <w:tcPr>
            <w:tcW w:w="3975" w:type="dxa"/>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hideMark/>
          </w:tcPr>
          <w:p w14:paraId="4D4734A5"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color w:val="000000"/>
                <w:sz w:val="29"/>
                <w:szCs w:val="29"/>
                <w:rtl/>
              </w:rPr>
              <w:t>1)     اتحاد المجلس</w:t>
            </w:r>
          </w:p>
        </w:tc>
      </w:tr>
      <w:tr w:rsidR="00CA42C3" w:rsidRPr="00CA42C3" w14:paraId="072B2CC6" w14:textId="77777777" w:rsidTr="00CA42C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vAlign w:val="center"/>
            <w:hideMark/>
          </w:tcPr>
          <w:p w14:paraId="14EF30D7" w14:textId="77777777" w:rsidR="00CA42C3" w:rsidRPr="00CA42C3" w:rsidRDefault="00CA42C3" w:rsidP="00CA42C3">
            <w:pPr>
              <w:bidi/>
              <w:spacing w:after="0" w:line="240" w:lineRule="auto"/>
              <w:jc w:val="both"/>
              <w:rPr>
                <w:rFonts w:ascii="traditional arabic" w:eastAsia="Times New Roman" w:hAnsi="traditional arabic" w:cs="Times New Roman"/>
                <w:color w:val="000000"/>
                <w:sz w:val="29"/>
                <w:szCs w:val="29"/>
              </w:rPr>
            </w:pPr>
          </w:p>
        </w:tc>
        <w:tc>
          <w:tcPr>
            <w:tcW w:w="4395" w:type="dxa"/>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hideMark/>
          </w:tcPr>
          <w:p w14:paraId="373170A3"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color w:val="000000"/>
                <w:sz w:val="29"/>
                <w:szCs w:val="29"/>
                <w:rtl/>
              </w:rPr>
              <w:t>9)   وجوب طاعة الزوجة لزوجها إن دعاها إلى الفراش</w:t>
            </w:r>
          </w:p>
        </w:tc>
        <w:tc>
          <w:tcPr>
            <w:tcW w:w="0" w:type="auto"/>
            <w:vMerge/>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vAlign w:val="center"/>
            <w:hideMark/>
          </w:tcPr>
          <w:p w14:paraId="7EBAF075" w14:textId="77777777" w:rsidR="00CA42C3" w:rsidRPr="00CA42C3" w:rsidRDefault="00CA42C3" w:rsidP="00CA42C3">
            <w:pPr>
              <w:bidi/>
              <w:spacing w:after="0" w:line="240" w:lineRule="auto"/>
              <w:jc w:val="both"/>
              <w:rPr>
                <w:rFonts w:ascii="traditional arabic" w:eastAsia="Times New Roman" w:hAnsi="traditional arabic" w:cs="Times New Roman"/>
                <w:color w:val="000000"/>
                <w:sz w:val="29"/>
                <w:szCs w:val="29"/>
              </w:rPr>
            </w:pPr>
          </w:p>
        </w:tc>
        <w:tc>
          <w:tcPr>
            <w:tcW w:w="0" w:type="auto"/>
            <w:vMerge/>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vAlign w:val="center"/>
            <w:hideMark/>
          </w:tcPr>
          <w:p w14:paraId="64A7B123" w14:textId="77777777" w:rsidR="00CA42C3" w:rsidRPr="00CA42C3" w:rsidRDefault="00CA42C3" w:rsidP="00CA42C3">
            <w:pPr>
              <w:bidi/>
              <w:spacing w:after="0" w:line="240" w:lineRule="auto"/>
              <w:jc w:val="both"/>
              <w:rPr>
                <w:rFonts w:ascii="traditional arabic" w:eastAsia="Times New Roman" w:hAnsi="traditional arabic" w:cs="Times New Roman"/>
                <w:color w:val="000000"/>
                <w:sz w:val="29"/>
                <w:szCs w:val="29"/>
              </w:rPr>
            </w:pPr>
          </w:p>
        </w:tc>
        <w:tc>
          <w:tcPr>
            <w:tcW w:w="3975" w:type="dxa"/>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hideMark/>
          </w:tcPr>
          <w:p w14:paraId="104376A4"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color w:val="000000"/>
                <w:sz w:val="29"/>
                <w:szCs w:val="29"/>
                <w:rtl/>
              </w:rPr>
              <w:t>2)     توافق القبول مع الإيجاب</w:t>
            </w:r>
          </w:p>
        </w:tc>
      </w:tr>
      <w:tr w:rsidR="00CA42C3" w:rsidRPr="00CA42C3" w14:paraId="5AC45698" w14:textId="77777777" w:rsidTr="00CA42C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vAlign w:val="center"/>
            <w:hideMark/>
          </w:tcPr>
          <w:p w14:paraId="1E616E71" w14:textId="77777777" w:rsidR="00CA42C3" w:rsidRPr="00CA42C3" w:rsidRDefault="00CA42C3" w:rsidP="00CA42C3">
            <w:pPr>
              <w:bidi/>
              <w:spacing w:after="0" w:line="240" w:lineRule="auto"/>
              <w:jc w:val="both"/>
              <w:rPr>
                <w:rFonts w:ascii="traditional arabic" w:eastAsia="Times New Roman" w:hAnsi="traditional arabic" w:cs="Times New Roman"/>
                <w:color w:val="000000"/>
                <w:sz w:val="29"/>
                <w:szCs w:val="29"/>
              </w:rPr>
            </w:pPr>
          </w:p>
        </w:tc>
        <w:tc>
          <w:tcPr>
            <w:tcW w:w="4395" w:type="dxa"/>
            <w:vMerge w:val="restart"/>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vAlign w:val="center"/>
            <w:hideMark/>
          </w:tcPr>
          <w:p w14:paraId="1AD6959B"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color w:val="000000"/>
                <w:sz w:val="29"/>
                <w:szCs w:val="29"/>
                <w:rtl/>
              </w:rPr>
              <w:t>10)  المعاشرة بالمعروف</w:t>
            </w:r>
          </w:p>
        </w:tc>
        <w:tc>
          <w:tcPr>
            <w:tcW w:w="0" w:type="auto"/>
            <w:vMerge/>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vAlign w:val="center"/>
            <w:hideMark/>
          </w:tcPr>
          <w:p w14:paraId="353629C2" w14:textId="77777777" w:rsidR="00CA42C3" w:rsidRPr="00CA42C3" w:rsidRDefault="00CA42C3" w:rsidP="00CA42C3">
            <w:pPr>
              <w:bidi/>
              <w:spacing w:after="0" w:line="240" w:lineRule="auto"/>
              <w:jc w:val="both"/>
              <w:rPr>
                <w:rFonts w:ascii="traditional arabic" w:eastAsia="Times New Roman" w:hAnsi="traditional arabic" w:cs="Times New Roman"/>
                <w:color w:val="000000"/>
                <w:sz w:val="29"/>
                <w:szCs w:val="29"/>
              </w:rPr>
            </w:pPr>
          </w:p>
        </w:tc>
        <w:tc>
          <w:tcPr>
            <w:tcW w:w="0" w:type="auto"/>
            <w:vMerge/>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vAlign w:val="center"/>
            <w:hideMark/>
          </w:tcPr>
          <w:p w14:paraId="79ECD821" w14:textId="77777777" w:rsidR="00CA42C3" w:rsidRPr="00CA42C3" w:rsidRDefault="00CA42C3" w:rsidP="00CA42C3">
            <w:pPr>
              <w:bidi/>
              <w:spacing w:after="0" w:line="240" w:lineRule="auto"/>
              <w:jc w:val="both"/>
              <w:rPr>
                <w:rFonts w:ascii="traditional arabic" w:eastAsia="Times New Roman" w:hAnsi="traditional arabic" w:cs="Times New Roman"/>
                <w:color w:val="000000"/>
                <w:sz w:val="29"/>
                <w:szCs w:val="29"/>
              </w:rPr>
            </w:pPr>
          </w:p>
        </w:tc>
        <w:tc>
          <w:tcPr>
            <w:tcW w:w="3975" w:type="dxa"/>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hideMark/>
          </w:tcPr>
          <w:p w14:paraId="0E2C7655"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color w:val="000000"/>
                <w:sz w:val="29"/>
                <w:szCs w:val="29"/>
                <w:rtl/>
              </w:rPr>
              <w:t>3)     بقاء الموجب على إيجابه</w:t>
            </w:r>
          </w:p>
        </w:tc>
      </w:tr>
      <w:tr w:rsidR="00CA42C3" w:rsidRPr="00CA42C3" w14:paraId="24DA3020" w14:textId="77777777" w:rsidTr="00CA42C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vAlign w:val="center"/>
            <w:hideMark/>
          </w:tcPr>
          <w:p w14:paraId="393AFC81" w14:textId="77777777" w:rsidR="00CA42C3" w:rsidRPr="00CA42C3" w:rsidRDefault="00CA42C3" w:rsidP="00CA42C3">
            <w:pPr>
              <w:bidi/>
              <w:spacing w:after="0" w:line="240" w:lineRule="auto"/>
              <w:jc w:val="both"/>
              <w:rPr>
                <w:rFonts w:ascii="traditional arabic" w:eastAsia="Times New Roman" w:hAnsi="traditional arabic" w:cs="Times New Roman"/>
                <w:color w:val="000000"/>
                <w:sz w:val="29"/>
                <w:szCs w:val="29"/>
              </w:rPr>
            </w:pPr>
          </w:p>
        </w:tc>
        <w:tc>
          <w:tcPr>
            <w:tcW w:w="0" w:type="auto"/>
            <w:vMerge/>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vAlign w:val="center"/>
            <w:hideMark/>
          </w:tcPr>
          <w:p w14:paraId="26F5C14C" w14:textId="77777777" w:rsidR="00CA42C3" w:rsidRPr="00CA42C3" w:rsidRDefault="00CA42C3" w:rsidP="00CA42C3">
            <w:pPr>
              <w:bidi/>
              <w:spacing w:after="0" w:line="240" w:lineRule="auto"/>
              <w:jc w:val="both"/>
              <w:rPr>
                <w:rFonts w:ascii="traditional arabic" w:eastAsia="Times New Roman" w:hAnsi="traditional arabic" w:cs="Times New Roman"/>
                <w:color w:val="000000"/>
                <w:sz w:val="29"/>
                <w:szCs w:val="29"/>
              </w:rPr>
            </w:pPr>
          </w:p>
        </w:tc>
        <w:tc>
          <w:tcPr>
            <w:tcW w:w="0" w:type="auto"/>
            <w:vMerge/>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vAlign w:val="center"/>
            <w:hideMark/>
          </w:tcPr>
          <w:p w14:paraId="3D0551AF" w14:textId="77777777" w:rsidR="00CA42C3" w:rsidRPr="00CA42C3" w:rsidRDefault="00CA42C3" w:rsidP="00CA42C3">
            <w:pPr>
              <w:bidi/>
              <w:spacing w:after="0" w:line="240" w:lineRule="auto"/>
              <w:jc w:val="both"/>
              <w:rPr>
                <w:rFonts w:ascii="traditional arabic" w:eastAsia="Times New Roman" w:hAnsi="traditional arabic" w:cs="Times New Roman"/>
                <w:color w:val="000000"/>
                <w:sz w:val="29"/>
                <w:szCs w:val="29"/>
              </w:rPr>
            </w:pPr>
          </w:p>
        </w:tc>
        <w:tc>
          <w:tcPr>
            <w:tcW w:w="0" w:type="auto"/>
            <w:vMerge/>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vAlign w:val="center"/>
            <w:hideMark/>
          </w:tcPr>
          <w:p w14:paraId="101B6E95" w14:textId="77777777" w:rsidR="00CA42C3" w:rsidRPr="00CA42C3" w:rsidRDefault="00CA42C3" w:rsidP="00CA42C3">
            <w:pPr>
              <w:bidi/>
              <w:spacing w:after="0" w:line="240" w:lineRule="auto"/>
              <w:jc w:val="both"/>
              <w:rPr>
                <w:rFonts w:ascii="traditional arabic" w:eastAsia="Times New Roman" w:hAnsi="traditional arabic" w:cs="Times New Roman"/>
                <w:color w:val="000000"/>
                <w:sz w:val="29"/>
                <w:szCs w:val="29"/>
              </w:rPr>
            </w:pPr>
          </w:p>
        </w:tc>
        <w:tc>
          <w:tcPr>
            <w:tcW w:w="3975" w:type="dxa"/>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hideMark/>
          </w:tcPr>
          <w:p w14:paraId="076E12F7"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color w:val="000000"/>
                <w:sz w:val="29"/>
                <w:szCs w:val="29"/>
                <w:rtl/>
              </w:rPr>
              <w:t xml:space="preserve">4)     </w:t>
            </w:r>
            <w:proofErr w:type="spellStart"/>
            <w:r w:rsidRPr="00CA42C3">
              <w:rPr>
                <w:rFonts w:ascii="traditional arabic" w:eastAsia="Times New Roman" w:hAnsi="traditional arabic" w:cs="Times New Roman"/>
                <w:color w:val="000000"/>
                <w:sz w:val="29"/>
                <w:szCs w:val="29"/>
                <w:rtl/>
              </w:rPr>
              <w:t>التنجيز</w:t>
            </w:r>
            <w:proofErr w:type="spellEnd"/>
            <w:r w:rsidRPr="00CA42C3">
              <w:rPr>
                <w:rFonts w:ascii="traditional arabic" w:eastAsia="Times New Roman" w:hAnsi="traditional arabic" w:cs="Times New Roman"/>
                <w:color w:val="000000"/>
                <w:sz w:val="29"/>
                <w:szCs w:val="29"/>
                <w:rtl/>
              </w:rPr>
              <w:t xml:space="preserve"> في الحال</w:t>
            </w:r>
          </w:p>
        </w:tc>
      </w:tr>
    </w:tbl>
    <w:p w14:paraId="6174FD69" w14:textId="77777777" w:rsidR="00CA42C3" w:rsidRPr="00CA42C3" w:rsidRDefault="00CA42C3" w:rsidP="00CA42C3">
      <w:pPr>
        <w:bidi/>
        <w:spacing w:after="0" w:line="240" w:lineRule="auto"/>
        <w:ind w:firstLine="420"/>
        <w:jc w:val="both"/>
        <w:rPr>
          <w:rFonts w:ascii="traditional arabic" w:eastAsia="Times New Roman" w:hAnsi="traditional arabic" w:cs="Times New Roman"/>
          <w:color w:val="000000"/>
          <w:sz w:val="29"/>
          <w:szCs w:val="29"/>
          <w:rtl/>
        </w:rPr>
      </w:pPr>
    </w:p>
    <w:p w14:paraId="602A916A" w14:textId="77777777" w:rsidR="00CA42C3" w:rsidRPr="00CA42C3" w:rsidRDefault="00CA42C3" w:rsidP="00CA42C3">
      <w:pPr>
        <w:bidi/>
        <w:spacing w:after="0" w:line="240" w:lineRule="auto"/>
        <w:ind w:firstLine="420"/>
        <w:jc w:val="both"/>
        <w:rPr>
          <w:rFonts w:ascii="traditional arabic" w:eastAsia="Times New Roman" w:hAnsi="traditional arabic" w:cs="Times New Roman"/>
          <w:color w:val="000000"/>
          <w:sz w:val="29"/>
          <w:szCs w:val="29"/>
        </w:rPr>
      </w:pPr>
      <w:r w:rsidRPr="00CA42C3">
        <w:rPr>
          <w:rFonts w:ascii="traditional arabic" w:eastAsia="Times New Roman" w:hAnsi="traditional arabic" w:cs="Times New Roman"/>
          <w:b/>
          <w:bCs/>
          <w:color w:val="000000"/>
          <w:sz w:val="29"/>
          <w:szCs w:val="29"/>
          <w:rtl/>
        </w:rPr>
        <w:t>إذن المرأة: إذا كانت بكراً</w:t>
      </w:r>
      <w:r w:rsidRPr="00CA42C3">
        <w:rPr>
          <w:rFonts w:ascii="traditional arabic" w:eastAsia="Times New Roman" w:hAnsi="traditional arabic" w:cs="Times New Roman"/>
          <w:b/>
          <w:bCs/>
          <w:color w:val="000000"/>
          <w:sz w:val="29"/>
          <w:szCs w:val="29"/>
        </w:rPr>
        <w:t>:</w:t>
      </w:r>
      <w:r w:rsidRPr="00CA42C3">
        <w:rPr>
          <w:rFonts w:ascii="traditional arabic" w:eastAsia="Times New Roman" w:hAnsi="traditional arabic" w:cs="Times New Roman"/>
          <w:color w:val="000000"/>
          <w:sz w:val="29"/>
          <w:szCs w:val="29"/>
        </w:rPr>
        <w:t> </w:t>
      </w:r>
      <w:r w:rsidRPr="00CA42C3">
        <w:rPr>
          <w:rFonts w:ascii="traditional arabic" w:eastAsia="Times New Roman" w:hAnsi="traditional arabic" w:cs="Times New Roman"/>
          <w:color w:val="000000"/>
          <w:sz w:val="29"/>
          <w:szCs w:val="29"/>
          <w:rtl/>
        </w:rPr>
        <w:t>فرضاها يكون بالسكوت أو ما يدلّ على الرضا</w:t>
      </w:r>
      <w:r w:rsidRPr="00CA42C3">
        <w:rPr>
          <w:rFonts w:ascii="traditional arabic" w:eastAsia="Times New Roman" w:hAnsi="traditional arabic" w:cs="Times New Roman"/>
          <w:color w:val="000000"/>
          <w:sz w:val="29"/>
          <w:szCs w:val="29"/>
        </w:rPr>
        <w:t>.</w:t>
      </w:r>
      <w:r w:rsidRPr="00CA42C3">
        <w:rPr>
          <w:rFonts w:ascii="traditional arabic" w:eastAsia="Times New Roman" w:hAnsi="traditional arabic" w:cs="Times New Roman"/>
          <w:b/>
          <w:bCs/>
          <w:color w:val="000000"/>
          <w:sz w:val="29"/>
          <w:szCs w:val="29"/>
        </w:rPr>
        <w:t> </w:t>
      </w:r>
      <w:r w:rsidRPr="00CA42C3">
        <w:rPr>
          <w:rFonts w:ascii="traditional arabic" w:eastAsia="Times New Roman" w:hAnsi="traditional arabic" w:cs="Times New Roman"/>
          <w:b/>
          <w:bCs/>
          <w:color w:val="000000"/>
          <w:sz w:val="29"/>
          <w:szCs w:val="29"/>
          <w:rtl/>
        </w:rPr>
        <w:t>وإن كانت ثيباً</w:t>
      </w:r>
      <w:r w:rsidRPr="00CA42C3">
        <w:rPr>
          <w:rFonts w:ascii="traditional arabic" w:eastAsia="Times New Roman" w:hAnsi="traditional arabic" w:cs="Times New Roman"/>
          <w:b/>
          <w:bCs/>
          <w:color w:val="000000"/>
          <w:sz w:val="29"/>
          <w:szCs w:val="29"/>
        </w:rPr>
        <w:t>:</w:t>
      </w:r>
      <w:r w:rsidRPr="00CA42C3">
        <w:rPr>
          <w:rFonts w:ascii="traditional arabic" w:eastAsia="Times New Roman" w:hAnsi="traditional arabic" w:cs="Times New Roman"/>
          <w:color w:val="000000"/>
          <w:sz w:val="29"/>
          <w:szCs w:val="29"/>
        </w:rPr>
        <w:t> </w:t>
      </w:r>
      <w:r w:rsidRPr="00CA42C3">
        <w:rPr>
          <w:rFonts w:ascii="traditional arabic" w:eastAsia="Times New Roman" w:hAnsi="traditional arabic" w:cs="Times New Roman"/>
          <w:color w:val="000000"/>
          <w:sz w:val="29"/>
          <w:szCs w:val="29"/>
          <w:rtl/>
        </w:rPr>
        <w:t>فرضاها لا يكون إلا بالقول الصريح</w:t>
      </w:r>
      <w:r w:rsidRPr="00CA42C3">
        <w:rPr>
          <w:rFonts w:ascii="traditional arabic" w:eastAsia="Times New Roman" w:hAnsi="traditional arabic" w:cs="Times New Roman"/>
          <w:color w:val="000000"/>
          <w:sz w:val="29"/>
          <w:szCs w:val="29"/>
        </w:rPr>
        <w:t>.</w:t>
      </w:r>
    </w:p>
    <w:p w14:paraId="5C197B67" w14:textId="77777777" w:rsidR="00CA42C3" w:rsidRPr="00CA42C3" w:rsidRDefault="00CA42C3" w:rsidP="00CA42C3">
      <w:pPr>
        <w:bidi/>
        <w:spacing w:after="0" w:line="240" w:lineRule="auto"/>
        <w:ind w:firstLine="420"/>
        <w:jc w:val="both"/>
        <w:rPr>
          <w:rFonts w:ascii="traditional arabic" w:eastAsia="Times New Roman" w:hAnsi="traditional arabic" w:cs="Times New Roman"/>
          <w:color w:val="000000"/>
          <w:sz w:val="29"/>
          <w:szCs w:val="29"/>
        </w:rPr>
      </w:pPr>
      <w:r w:rsidRPr="00CA42C3">
        <w:rPr>
          <w:rFonts w:ascii="traditional arabic" w:eastAsia="Times New Roman" w:hAnsi="traditional arabic" w:cs="Times New Roman"/>
          <w:b/>
          <w:bCs/>
          <w:color w:val="000000"/>
          <w:sz w:val="29"/>
          <w:szCs w:val="29"/>
          <w:rtl/>
        </w:rPr>
        <w:t>عضل الولي</w:t>
      </w:r>
      <w:r w:rsidRPr="00CA42C3">
        <w:rPr>
          <w:rFonts w:ascii="traditional arabic" w:eastAsia="Times New Roman" w:hAnsi="traditional arabic" w:cs="Times New Roman"/>
          <w:b/>
          <w:bCs/>
          <w:color w:val="000000"/>
          <w:sz w:val="29"/>
          <w:szCs w:val="29"/>
        </w:rPr>
        <w:t>:</w:t>
      </w:r>
      <w:r w:rsidRPr="00CA42C3">
        <w:rPr>
          <w:rFonts w:ascii="traditional arabic" w:eastAsia="Times New Roman" w:hAnsi="traditional arabic" w:cs="Times New Roman"/>
          <w:color w:val="000000"/>
          <w:sz w:val="29"/>
          <w:szCs w:val="29"/>
        </w:rPr>
        <w:t> </w:t>
      </w:r>
      <w:r w:rsidRPr="00CA42C3">
        <w:rPr>
          <w:rFonts w:ascii="traditional arabic" w:eastAsia="Times New Roman" w:hAnsi="traditional arabic" w:cs="Times New Roman"/>
          <w:color w:val="000000"/>
          <w:sz w:val="29"/>
          <w:szCs w:val="29"/>
          <w:rtl/>
        </w:rPr>
        <w:t>هو منع الولي المرأة العاقلة البالغة من الزواج بكفئها إذا طلبت ذلك. وهو ممنوع شرعاً، ويفسق الولي بالعضل إن تكرر منه، وتنتقل الولاية عند الجمهور إلى السلطان، وعند أحمد إلى الولي الأبعد</w:t>
      </w:r>
      <w:r w:rsidRPr="00CA42C3">
        <w:rPr>
          <w:rFonts w:ascii="traditional arabic" w:eastAsia="Times New Roman" w:hAnsi="traditional arabic" w:cs="Times New Roman"/>
          <w:color w:val="000000"/>
          <w:sz w:val="29"/>
          <w:szCs w:val="29"/>
        </w:rPr>
        <w:t>.</w:t>
      </w:r>
    </w:p>
    <w:p w14:paraId="58A00DD6" w14:textId="77777777" w:rsidR="00CA42C3" w:rsidRPr="00CA42C3" w:rsidRDefault="00CA42C3" w:rsidP="00CA42C3">
      <w:pPr>
        <w:bidi/>
        <w:spacing w:after="0" w:line="240" w:lineRule="auto"/>
        <w:ind w:firstLine="420"/>
        <w:jc w:val="both"/>
        <w:rPr>
          <w:rFonts w:ascii="traditional arabic" w:eastAsia="Times New Roman" w:hAnsi="traditional arabic" w:cs="Times New Roman"/>
          <w:color w:val="000000"/>
          <w:sz w:val="29"/>
          <w:szCs w:val="29"/>
        </w:rPr>
      </w:pPr>
      <w:r w:rsidRPr="00CA42C3">
        <w:rPr>
          <w:rFonts w:ascii="traditional arabic" w:eastAsia="Times New Roman" w:hAnsi="traditional arabic" w:cs="Times New Roman"/>
          <w:b/>
          <w:bCs/>
          <w:color w:val="000000"/>
          <w:sz w:val="29"/>
          <w:szCs w:val="29"/>
          <w:rtl/>
        </w:rPr>
        <w:t xml:space="preserve">غيبة الولي وأسره أو </w:t>
      </w:r>
      <w:proofErr w:type="gramStart"/>
      <w:r w:rsidRPr="00CA42C3">
        <w:rPr>
          <w:rFonts w:ascii="traditional arabic" w:eastAsia="Times New Roman" w:hAnsi="traditional arabic" w:cs="Times New Roman"/>
          <w:b/>
          <w:bCs/>
          <w:color w:val="000000"/>
          <w:sz w:val="29"/>
          <w:szCs w:val="29"/>
          <w:rtl/>
        </w:rPr>
        <w:t>فقده</w:t>
      </w:r>
      <w:r w:rsidRPr="00CA42C3">
        <w:rPr>
          <w:rFonts w:ascii="traditional arabic" w:eastAsia="Times New Roman" w:hAnsi="traditional arabic" w:cs="Times New Roman"/>
          <w:b/>
          <w:bCs/>
          <w:color w:val="000000"/>
          <w:sz w:val="29"/>
          <w:szCs w:val="29"/>
        </w:rPr>
        <w:t xml:space="preserve"> :</w:t>
      </w:r>
      <w:proofErr w:type="gramEnd"/>
      <w:r w:rsidRPr="00CA42C3">
        <w:rPr>
          <w:rFonts w:ascii="traditional arabic" w:eastAsia="Times New Roman" w:hAnsi="traditional arabic" w:cs="Times New Roman"/>
          <w:color w:val="000000"/>
          <w:sz w:val="29"/>
          <w:szCs w:val="29"/>
        </w:rPr>
        <w:t> </w:t>
      </w:r>
      <w:r w:rsidRPr="00CA42C3">
        <w:rPr>
          <w:rFonts w:ascii="traditional arabic" w:eastAsia="Times New Roman" w:hAnsi="traditional arabic" w:cs="Times New Roman"/>
          <w:color w:val="000000"/>
          <w:sz w:val="29"/>
          <w:szCs w:val="29"/>
          <w:rtl/>
        </w:rPr>
        <w:t>إذا غاب الولي الأقرب، ورأى القاضي أن في انتظار رأيه فوات مصلحة في الزواج، انتقلت الولاية إلى من يليه عند الحنفية والحنابلة</w:t>
      </w:r>
      <w:r w:rsidRPr="00CA42C3">
        <w:rPr>
          <w:rFonts w:ascii="traditional arabic" w:eastAsia="Times New Roman" w:hAnsi="traditional arabic" w:cs="Times New Roman"/>
          <w:color w:val="000000"/>
          <w:sz w:val="29"/>
          <w:szCs w:val="29"/>
        </w:rPr>
        <w:t>.</w:t>
      </w:r>
    </w:p>
    <w:p w14:paraId="0F3FA868" w14:textId="77777777" w:rsidR="00CA42C3" w:rsidRPr="00CA42C3" w:rsidRDefault="00CA42C3" w:rsidP="00CA42C3">
      <w:pPr>
        <w:bidi/>
        <w:spacing w:after="0" w:line="240" w:lineRule="auto"/>
        <w:ind w:firstLine="420"/>
        <w:jc w:val="both"/>
        <w:rPr>
          <w:rFonts w:ascii="traditional arabic" w:eastAsia="Times New Roman" w:hAnsi="traditional arabic" w:cs="Times New Roman"/>
          <w:color w:val="000000"/>
          <w:sz w:val="29"/>
          <w:szCs w:val="29"/>
        </w:rPr>
      </w:pPr>
      <w:r w:rsidRPr="00CA42C3">
        <w:rPr>
          <w:rFonts w:ascii="traditional arabic" w:eastAsia="Times New Roman" w:hAnsi="traditional arabic" w:cs="Times New Roman"/>
          <w:b/>
          <w:bCs/>
          <w:color w:val="000000"/>
          <w:sz w:val="29"/>
          <w:szCs w:val="29"/>
          <w:rtl/>
        </w:rPr>
        <w:t>التوكيل بالزواج</w:t>
      </w:r>
      <w:r w:rsidRPr="00CA42C3">
        <w:rPr>
          <w:rFonts w:ascii="traditional arabic" w:eastAsia="Times New Roman" w:hAnsi="traditional arabic" w:cs="Times New Roman"/>
          <w:b/>
          <w:bCs/>
          <w:color w:val="000000"/>
          <w:sz w:val="29"/>
          <w:szCs w:val="29"/>
        </w:rPr>
        <w:t>: </w:t>
      </w:r>
      <w:r w:rsidRPr="00CA42C3">
        <w:rPr>
          <w:rFonts w:ascii="traditional arabic" w:eastAsia="Times New Roman" w:hAnsi="traditional arabic" w:cs="Times New Roman"/>
          <w:color w:val="000000"/>
          <w:sz w:val="29"/>
          <w:szCs w:val="29"/>
          <w:rtl/>
        </w:rPr>
        <w:t>لا يصح للمرأة توكيل غير وليها في الزواج عند الجمهور؛ لأنها لا تملك إبرام العقد بنفسها، فلا تملك توكيل غيرها فيه</w:t>
      </w:r>
      <w:r w:rsidRPr="00CA42C3">
        <w:rPr>
          <w:rFonts w:ascii="traditional arabic" w:eastAsia="Times New Roman" w:hAnsi="traditional arabic" w:cs="Times New Roman"/>
          <w:color w:val="000000"/>
          <w:sz w:val="29"/>
          <w:szCs w:val="29"/>
        </w:rPr>
        <w:t>.</w:t>
      </w:r>
    </w:p>
    <w:p w14:paraId="182C5335" w14:textId="77777777" w:rsidR="00CA42C3" w:rsidRPr="00CA42C3" w:rsidRDefault="00CA42C3" w:rsidP="00CA42C3">
      <w:pPr>
        <w:bidi/>
        <w:spacing w:after="0" w:line="240" w:lineRule="auto"/>
        <w:ind w:firstLine="420"/>
        <w:jc w:val="both"/>
        <w:rPr>
          <w:rFonts w:ascii="traditional arabic" w:eastAsia="Times New Roman" w:hAnsi="traditional arabic" w:cs="Times New Roman"/>
          <w:color w:val="000000"/>
          <w:sz w:val="29"/>
          <w:szCs w:val="29"/>
        </w:rPr>
      </w:pPr>
      <w:r w:rsidRPr="00CA42C3">
        <w:rPr>
          <w:rFonts w:ascii="traditional arabic" w:eastAsia="Times New Roman" w:hAnsi="traditional arabic" w:cs="Times New Roman"/>
          <w:b/>
          <w:bCs/>
          <w:color w:val="000000"/>
          <w:sz w:val="29"/>
          <w:szCs w:val="29"/>
          <w:rtl/>
        </w:rPr>
        <w:t>الكفاءة في الزَّواج</w:t>
      </w:r>
      <w:r w:rsidRPr="00CA42C3">
        <w:rPr>
          <w:rFonts w:ascii="traditional arabic" w:eastAsia="Times New Roman" w:hAnsi="traditional arabic" w:cs="Times New Roman"/>
          <w:b/>
          <w:bCs/>
          <w:color w:val="000000"/>
          <w:sz w:val="29"/>
          <w:szCs w:val="29"/>
        </w:rPr>
        <w:t>:</w:t>
      </w:r>
      <w:r w:rsidRPr="00CA42C3">
        <w:rPr>
          <w:rFonts w:ascii="traditional arabic" w:eastAsia="Times New Roman" w:hAnsi="traditional arabic" w:cs="Times New Roman"/>
          <w:color w:val="000000"/>
          <w:sz w:val="29"/>
          <w:szCs w:val="29"/>
        </w:rPr>
        <w:t> </w:t>
      </w:r>
      <w:r w:rsidRPr="00CA42C3">
        <w:rPr>
          <w:rFonts w:ascii="traditional arabic" w:eastAsia="Times New Roman" w:hAnsi="traditional arabic" w:cs="Times New Roman"/>
          <w:color w:val="000000"/>
          <w:sz w:val="29"/>
          <w:szCs w:val="29"/>
          <w:rtl/>
        </w:rPr>
        <w:t xml:space="preserve">اتفق جمهور الفقهاء على أن الكفاءة شرط لزوم في الزواج، وليست شرطاً في صحة النكاح، فإذا تزوجت المرأة غير كفء، كان العقد صحيحاً، وكان لأوليائها حق الاعتراض عليه وطلب فسخه، ويدخل </w:t>
      </w:r>
      <w:proofErr w:type="gramStart"/>
      <w:r w:rsidRPr="00CA42C3">
        <w:rPr>
          <w:rFonts w:ascii="traditional arabic" w:eastAsia="Times New Roman" w:hAnsi="traditional arabic" w:cs="Times New Roman"/>
          <w:color w:val="000000"/>
          <w:sz w:val="29"/>
          <w:szCs w:val="29"/>
          <w:rtl/>
        </w:rPr>
        <w:t>في  الكفاءة</w:t>
      </w:r>
      <w:proofErr w:type="gramEnd"/>
      <w:r w:rsidRPr="00CA42C3">
        <w:rPr>
          <w:rFonts w:ascii="traditional arabic" w:eastAsia="Times New Roman" w:hAnsi="traditional arabic" w:cs="Times New Roman"/>
          <w:color w:val="000000"/>
          <w:sz w:val="29"/>
          <w:szCs w:val="29"/>
          <w:rtl/>
        </w:rPr>
        <w:t>: (الديانة، أو العفة أو التقوى، الإسلام، الحرية، النسب، المال أو اليسار، المهنة أو الحرفة أو الصناعة، السلامة من العيوب)</w:t>
      </w:r>
    </w:p>
    <w:p w14:paraId="7780DF48" w14:textId="77777777" w:rsidR="00CA42C3" w:rsidRPr="00CA42C3" w:rsidRDefault="00CA42C3" w:rsidP="00CA42C3">
      <w:pPr>
        <w:bidi/>
        <w:spacing w:after="0" w:line="240" w:lineRule="auto"/>
        <w:ind w:firstLine="420"/>
        <w:jc w:val="both"/>
        <w:rPr>
          <w:rFonts w:ascii="traditional arabic" w:eastAsia="Times New Roman" w:hAnsi="traditional arabic" w:cs="Times New Roman"/>
          <w:color w:val="000000"/>
          <w:sz w:val="29"/>
          <w:szCs w:val="29"/>
        </w:rPr>
      </w:pPr>
      <w:r w:rsidRPr="00CA42C3">
        <w:rPr>
          <w:rFonts w:ascii="traditional arabic" w:eastAsia="Times New Roman" w:hAnsi="traditional arabic" w:cs="Times New Roman"/>
          <w:b/>
          <w:bCs/>
          <w:color w:val="000000"/>
          <w:sz w:val="29"/>
          <w:szCs w:val="29"/>
          <w:rtl/>
        </w:rPr>
        <w:t>المهر</w:t>
      </w:r>
      <w:r w:rsidRPr="00CA42C3">
        <w:rPr>
          <w:rFonts w:ascii="traditional arabic" w:eastAsia="Times New Roman" w:hAnsi="traditional arabic" w:cs="Times New Roman"/>
          <w:b/>
          <w:bCs/>
          <w:color w:val="000000"/>
          <w:sz w:val="29"/>
          <w:szCs w:val="29"/>
        </w:rPr>
        <w:t>:</w:t>
      </w:r>
      <w:r w:rsidRPr="00CA42C3">
        <w:rPr>
          <w:rFonts w:ascii="traditional arabic" w:eastAsia="Times New Roman" w:hAnsi="traditional arabic" w:cs="Times New Roman"/>
          <w:color w:val="000000"/>
          <w:sz w:val="29"/>
          <w:szCs w:val="29"/>
        </w:rPr>
        <w:t> </w:t>
      </w:r>
      <w:r w:rsidRPr="00CA42C3">
        <w:rPr>
          <w:rFonts w:ascii="traditional arabic" w:eastAsia="Times New Roman" w:hAnsi="traditional arabic" w:cs="Times New Roman"/>
          <w:color w:val="000000"/>
          <w:sz w:val="29"/>
          <w:szCs w:val="29"/>
          <w:rtl/>
        </w:rPr>
        <w:t xml:space="preserve">هو المال الذي تستحقه الزوجة على زوجها بالعقد عليها أو بالدخول بها حقيقة، وهو واجب على الرجل دون المرأة، ويجب بمجرد العقد الصحيح، وبالدخول الحقيقي، وليس للمهر حد أقصى بالاتفاق؛ ولكن يسن تخفيفه. ويصح كون المهر معجلاً أو مؤجلاً كله أو بعضه بشرط ألا يشتمل التأجيل على جهالة فاحشة، وللمرأة -باتفاق- منع نفسها قبل الدخول حتى تقبض مهرها </w:t>
      </w:r>
      <w:proofErr w:type="gramStart"/>
      <w:r w:rsidRPr="00CA42C3">
        <w:rPr>
          <w:rFonts w:ascii="traditional arabic" w:eastAsia="Times New Roman" w:hAnsi="traditional arabic" w:cs="Times New Roman"/>
          <w:color w:val="000000"/>
          <w:sz w:val="29"/>
          <w:szCs w:val="29"/>
          <w:rtl/>
        </w:rPr>
        <w:t>المعجل ،</w:t>
      </w:r>
      <w:proofErr w:type="gramEnd"/>
      <w:r w:rsidRPr="00CA42C3">
        <w:rPr>
          <w:rFonts w:ascii="traditional arabic" w:eastAsia="Times New Roman" w:hAnsi="traditional arabic" w:cs="Times New Roman"/>
          <w:color w:val="000000"/>
          <w:sz w:val="29"/>
          <w:szCs w:val="29"/>
          <w:rtl/>
        </w:rPr>
        <w:t xml:space="preserve"> وليس لها الحق بالنسبة للمؤجل. والمرأة الرشيدة هي التي تقبض المهر وتتصرف فيه، وإذا قبض وليها </w:t>
      </w:r>
      <w:proofErr w:type="gramStart"/>
      <w:r w:rsidRPr="00CA42C3">
        <w:rPr>
          <w:rFonts w:ascii="traditional arabic" w:eastAsia="Times New Roman" w:hAnsi="traditional arabic" w:cs="Times New Roman"/>
          <w:color w:val="000000"/>
          <w:sz w:val="29"/>
          <w:szCs w:val="29"/>
          <w:rtl/>
        </w:rPr>
        <w:t>أباً  كان</w:t>
      </w:r>
      <w:proofErr w:type="gramEnd"/>
      <w:r w:rsidRPr="00CA42C3">
        <w:rPr>
          <w:rFonts w:ascii="traditional arabic" w:eastAsia="Times New Roman" w:hAnsi="traditional arabic" w:cs="Times New Roman"/>
          <w:color w:val="000000"/>
          <w:sz w:val="29"/>
          <w:szCs w:val="29"/>
          <w:rtl/>
        </w:rPr>
        <w:t xml:space="preserve"> أو جداً المهر نفذ عملاً بالعرف، إلا إذا منعته من القبض، وللزوج أن يزيد في المهر، وللزوجة الحط منه إذا كان كل منهما كامل الأهلية</w:t>
      </w:r>
      <w:r w:rsidRPr="00CA42C3">
        <w:rPr>
          <w:rFonts w:ascii="traditional arabic" w:eastAsia="Times New Roman" w:hAnsi="traditional arabic" w:cs="Times New Roman"/>
          <w:color w:val="000000"/>
          <w:sz w:val="29"/>
          <w:szCs w:val="29"/>
        </w:rPr>
        <w:t>.</w:t>
      </w:r>
    </w:p>
    <w:p w14:paraId="2602D4DA" w14:textId="77777777" w:rsidR="00CA42C3" w:rsidRPr="00CA42C3" w:rsidRDefault="00CA42C3" w:rsidP="00CA42C3">
      <w:pPr>
        <w:bidi/>
        <w:spacing w:after="0" w:line="240" w:lineRule="auto"/>
        <w:ind w:firstLine="420"/>
        <w:jc w:val="both"/>
        <w:rPr>
          <w:rFonts w:ascii="traditional arabic" w:eastAsia="Times New Roman" w:hAnsi="traditional arabic" w:cs="Times New Roman"/>
          <w:color w:val="000000"/>
          <w:sz w:val="29"/>
          <w:szCs w:val="29"/>
        </w:rPr>
      </w:pPr>
      <w:r w:rsidRPr="00CA42C3">
        <w:rPr>
          <w:rFonts w:ascii="traditional arabic" w:eastAsia="Times New Roman" w:hAnsi="traditional arabic" w:cs="Times New Roman"/>
          <w:color w:val="000000"/>
          <w:sz w:val="29"/>
          <w:szCs w:val="29"/>
        </w:rPr>
        <w:t> </w:t>
      </w:r>
    </w:p>
    <w:p w14:paraId="55AC873C" w14:textId="77777777" w:rsidR="00CA42C3" w:rsidRPr="00CA42C3" w:rsidRDefault="00CA42C3" w:rsidP="00CA42C3">
      <w:pPr>
        <w:bidi/>
        <w:spacing w:after="0" w:line="240" w:lineRule="auto"/>
        <w:ind w:firstLine="420"/>
        <w:jc w:val="both"/>
        <w:rPr>
          <w:rFonts w:ascii="traditional arabic" w:eastAsia="Times New Roman" w:hAnsi="traditional arabic" w:cs="Times New Roman"/>
          <w:color w:val="000000"/>
          <w:sz w:val="29"/>
          <w:szCs w:val="29"/>
        </w:rPr>
      </w:pPr>
      <w:r w:rsidRPr="00CA42C3">
        <w:rPr>
          <w:rFonts w:ascii="traditional arabic" w:eastAsia="Times New Roman" w:hAnsi="traditional arabic" w:cs="Times New Roman"/>
          <w:b/>
          <w:bCs/>
          <w:color w:val="000000"/>
          <w:sz w:val="29"/>
          <w:szCs w:val="29"/>
          <w:rtl/>
        </w:rPr>
        <w:t>مهر السر ومهر العلانية</w:t>
      </w:r>
      <w:r w:rsidRPr="00CA42C3">
        <w:rPr>
          <w:rFonts w:ascii="traditional arabic" w:eastAsia="Times New Roman" w:hAnsi="traditional arabic" w:cs="Times New Roman"/>
          <w:b/>
          <w:bCs/>
          <w:color w:val="000000"/>
          <w:sz w:val="29"/>
          <w:szCs w:val="29"/>
        </w:rPr>
        <w:t>: </w:t>
      </w:r>
      <w:r w:rsidRPr="00CA42C3">
        <w:rPr>
          <w:rFonts w:ascii="traditional arabic" w:eastAsia="Times New Roman" w:hAnsi="traditional arabic" w:cs="Times New Roman"/>
          <w:color w:val="000000"/>
          <w:sz w:val="29"/>
          <w:szCs w:val="29"/>
          <w:rtl/>
        </w:rPr>
        <w:t>إن تزوجها على صداقين (صدق سري وصداق علني)، فالواجب عند الجمهور ما عقد به العقد</w:t>
      </w:r>
      <w:r w:rsidRPr="00CA42C3">
        <w:rPr>
          <w:rFonts w:ascii="traditional arabic" w:eastAsia="Times New Roman" w:hAnsi="traditional arabic" w:cs="Times New Roman"/>
          <w:color w:val="000000"/>
          <w:sz w:val="29"/>
          <w:szCs w:val="29"/>
        </w:rPr>
        <w:t>.</w:t>
      </w:r>
    </w:p>
    <w:tbl>
      <w:tblPr>
        <w:bidiVisual/>
        <w:tblW w:w="8550" w:type="dxa"/>
        <w:tblCellSpacing w:w="0" w:type="dxa"/>
        <w:shd w:val="clear" w:color="auto" w:fill="FFFFFF"/>
        <w:tblCellMar>
          <w:left w:w="120" w:type="dxa"/>
          <w:right w:w="120" w:type="dxa"/>
        </w:tblCellMar>
        <w:tblLook w:val="04A0" w:firstRow="1" w:lastRow="0" w:firstColumn="1" w:lastColumn="0" w:noHBand="0" w:noVBand="1"/>
      </w:tblPr>
      <w:tblGrid>
        <w:gridCol w:w="713"/>
        <w:gridCol w:w="1195"/>
        <w:gridCol w:w="3591"/>
        <w:gridCol w:w="3051"/>
      </w:tblGrid>
      <w:tr w:rsidR="00CA42C3" w:rsidRPr="00CA42C3" w14:paraId="5BDE9D30" w14:textId="77777777" w:rsidTr="00CA42C3">
        <w:trPr>
          <w:tblCellSpacing w:w="0" w:type="dxa"/>
        </w:trPr>
        <w:tc>
          <w:tcPr>
            <w:tcW w:w="765" w:type="dxa"/>
            <w:vMerge w:val="restart"/>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vAlign w:val="center"/>
            <w:hideMark/>
          </w:tcPr>
          <w:p w14:paraId="56CCF30B"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Pr>
            </w:pPr>
            <w:r w:rsidRPr="00CA42C3">
              <w:rPr>
                <w:rFonts w:ascii="traditional arabic" w:eastAsia="Times New Roman" w:hAnsi="traditional arabic" w:cs="Times New Roman"/>
                <w:b/>
                <w:bCs/>
                <w:color w:val="000000"/>
                <w:sz w:val="29"/>
                <w:szCs w:val="29"/>
                <w:rtl/>
              </w:rPr>
              <w:t>أحكام المهر</w:t>
            </w:r>
          </w:p>
        </w:tc>
        <w:tc>
          <w:tcPr>
            <w:tcW w:w="1365" w:type="dxa"/>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vAlign w:val="center"/>
            <w:hideMark/>
          </w:tcPr>
          <w:p w14:paraId="0F94DC91"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b/>
                <w:bCs/>
                <w:color w:val="000000"/>
                <w:sz w:val="29"/>
                <w:szCs w:val="29"/>
                <w:rtl/>
              </w:rPr>
              <w:t>يجب المهر</w:t>
            </w:r>
          </w:p>
        </w:tc>
        <w:tc>
          <w:tcPr>
            <w:tcW w:w="8235" w:type="dxa"/>
            <w:gridSpan w:val="2"/>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hideMark/>
          </w:tcPr>
          <w:p w14:paraId="5CDE6BE8"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color w:val="000000"/>
                <w:sz w:val="29"/>
                <w:szCs w:val="29"/>
                <w:rtl/>
              </w:rPr>
              <w:t>إن كان الزواج صحيحاً، والواجب هو المسمى إن كانت التسمية صحيحة، ومهر المثل إن لم يسمّ، أو كانت التسمية فاسدة، أو اتُّفق على نفي المهر</w:t>
            </w:r>
          </w:p>
        </w:tc>
      </w:tr>
      <w:tr w:rsidR="00CA42C3" w:rsidRPr="00CA42C3" w14:paraId="5597FFF0" w14:textId="77777777" w:rsidTr="00CA42C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vAlign w:val="center"/>
            <w:hideMark/>
          </w:tcPr>
          <w:p w14:paraId="06412896" w14:textId="77777777" w:rsidR="00CA42C3" w:rsidRPr="00CA42C3" w:rsidRDefault="00CA42C3" w:rsidP="00CA42C3">
            <w:pPr>
              <w:bidi/>
              <w:spacing w:after="0" w:line="240" w:lineRule="auto"/>
              <w:jc w:val="both"/>
              <w:rPr>
                <w:rFonts w:ascii="traditional arabic" w:eastAsia="Times New Roman" w:hAnsi="traditional arabic" w:cs="Times New Roman"/>
                <w:color w:val="000000"/>
                <w:sz w:val="29"/>
                <w:szCs w:val="29"/>
              </w:rPr>
            </w:pPr>
          </w:p>
        </w:tc>
        <w:tc>
          <w:tcPr>
            <w:tcW w:w="1365" w:type="dxa"/>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vAlign w:val="center"/>
            <w:hideMark/>
          </w:tcPr>
          <w:p w14:paraId="0CBEB66C"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b/>
                <w:bCs/>
                <w:color w:val="000000"/>
                <w:sz w:val="29"/>
                <w:szCs w:val="29"/>
                <w:rtl/>
              </w:rPr>
              <w:t>يتأكد المهر</w:t>
            </w:r>
          </w:p>
        </w:tc>
        <w:tc>
          <w:tcPr>
            <w:tcW w:w="8235" w:type="dxa"/>
            <w:gridSpan w:val="2"/>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hideMark/>
          </w:tcPr>
          <w:p w14:paraId="0B68FBFE"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color w:val="000000"/>
                <w:sz w:val="29"/>
                <w:szCs w:val="29"/>
                <w:rtl/>
              </w:rPr>
              <w:t>بالدخول، والخلوة الصحيحة، وموت أحد الزوجين (عند الحنفية)</w:t>
            </w:r>
          </w:p>
        </w:tc>
      </w:tr>
      <w:tr w:rsidR="00CA42C3" w:rsidRPr="00CA42C3" w14:paraId="6AA0CE64" w14:textId="77777777" w:rsidTr="00CA42C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vAlign w:val="center"/>
            <w:hideMark/>
          </w:tcPr>
          <w:p w14:paraId="43426AA9" w14:textId="77777777" w:rsidR="00CA42C3" w:rsidRPr="00CA42C3" w:rsidRDefault="00CA42C3" w:rsidP="00CA42C3">
            <w:pPr>
              <w:bidi/>
              <w:spacing w:after="0" w:line="240" w:lineRule="auto"/>
              <w:jc w:val="both"/>
              <w:rPr>
                <w:rFonts w:ascii="traditional arabic" w:eastAsia="Times New Roman" w:hAnsi="traditional arabic" w:cs="Times New Roman"/>
                <w:color w:val="000000"/>
                <w:sz w:val="29"/>
                <w:szCs w:val="29"/>
              </w:rPr>
            </w:pPr>
          </w:p>
        </w:tc>
        <w:tc>
          <w:tcPr>
            <w:tcW w:w="1365" w:type="dxa"/>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vAlign w:val="center"/>
            <w:hideMark/>
          </w:tcPr>
          <w:p w14:paraId="6602B261"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b/>
                <w:bCs/>
                <w:color w:val="000000"/>
                <w:sz w:val="29"/>
                <w:szCs w:val="29"/>
                <w:rtl/>
              </w:rPr>
              <w:t>ينصَّف المهر</w:t>
            </w:r>
          </w:p>
        </w:tc>
        <w:tc>
          <w:tcPr>
            <w:tcW w:w="8235" w:type="dxa"/>
            <w:gridSpan w:val="2"/>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hideMark/>
          </w:tcPr>
          <w:p w14:paraId="10821D0A"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color w:val="000000"/>
                <w:sz w:val="29"/>
                <w:szCs w:val="29"/>
                <w:rtl/>
              </w:rPr>
              <w:t>بالفرقة قبل الدخول باتفاق الفقهاء</w:t>
            </w:r>
          </w:p>
        </w:tc>
      </w:tr>
      <w:tr w:rsidR="00CA42C3" w:rsidRPr="00CA42C3" w14:paraId="16CE702D" w14:textId="77777777" w:rsidTr="00CA42C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vAlign w:val="center"/>
            <w:hideMark/>
          </w:tcPr>
          <w:p w14:paraId="361AB04A" w14:textId="77777777" w:rsidR="00CA42C3" w:rsidRPr="00CA42C3" w:rsidRDefault="00CA42C3" w:rsidP="00CA42C3">
            <w:pPr>
              <w:bidi/>
              <w:spacing w:after="0" w:line="240" w:lineRule="auto"/>
              <w:jc w:val="both"/>
              <w:rPr>
                <w:rFonts w:ascii="traditional arabic" w:eastAsia="Times New Roman" w:hAnsi="traditional arabic" w:cs="Times New Roman"/>
                <w:color w:val="000000"/>
                <w:sz w:val="29"/>
                <w:szCs w:val="29"/>
              </w:rPr>
            </w:pPr>
          </w:p>
        </w:tc>
        <w:tc>
          <w:tcPr>
            <w:tcW w:w="1365" w:type="dxa"/>
            <w:vMerge w:val="restart"/>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vAlign w:val="center"/>
            <w:hideMark/>
          </w:tcPr>
          <w:p w14:paraId="38E9D82E"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b/>
                <w:bCs/>
                <w:color w:val="000000"/>
                <w:sz w:val="29"/>
                <w:szCs w:val="29"/>
                <w:rtl/>
              </w:rPr>
              <w:t>يسقط المهر كله بـ:</w:t>
            </w:r>
          </w:p>
        </w:tc>
        <w:tc>
          <w:tcPr>
            <w:tcW w:w="4470" w:type="dxa"/>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hideMark/>
          </w:tcPr>
          <w:p w14:paraId="7E17399E"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color w:val="000000"/>
                <w:sz w:val="29"/>
                <w:szCs w:val="29"/>
                <w:rtl/>
              </w:rPr>
              <w:t>أ- الفرقة بغير طلاق قبل الدخول بالمرأة وقبل الخلوة بها</w:t>
            </w:r>
          </w:p>
        </w:tc>
        <w:tc>
          <w:tcPr>
            <w:tcW w:w="3765" w:type="dxa"/>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hideMark/>
          </w:tcPr>
          <w:p w14:paraId="5C0A6B97"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color w:val="000000"/>
                <w:sz w:val="29"/>
                <w:szCs w:val="29"/>
                <w:rtl/>
              </w:rPr>
              <w:t>ج- الإبراء عن كل المهر قبل الدخول أو بعده</w:t>
            </w:r>
          </w:p>
        </w:tc>
      </w:tr>
      <w:tr w:rsidR="00CA42C3" w:rsidRPr="00CA42C3" w14:paraId="05161EBB" w14:textId="77777777" w:rsidTr="00CA42C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vAlign w:val="center"/>
            <w:hideMark/>
          </w:tcPr>
          <w:p w14:paraId="08B22C8B" w14:textId="77777777" w:rsidR="00CA42C3" w:rsidRPr="00CA42C3" w:rsidRDefault="00CA42C3" w:rsidP="00CA42C3">
            <w:pPr>
              <w:bidi/>
              <w:spacing w:after="0" w:line="240" w:lineRule="auto"/>
              <w:jc w:val="both"/>
              <w:rPr>
                <w:rFonts w:ascii="traditional arabic" w:eastAsia="Times New Roman" w:hAnsi="traditional arabic" w:cs="Times New Roman"/>
                <w:color w:val="000000"/>
                <w:sz w:val="29"/>
                <w:szCs w:val="29"/>
              </w:rPr>
            </w:pPr>
          </w:p>
        </w:tc>
        <w:tc>
          <w:tcPr>
            <w:tcW w:w="0" w:type="auto"/>
            <w:vMerge/>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vAlign w:val="center"/>
            <w:hideMark/>
          </w:tcPr>
          <w:p w14:paraId="36637AD5" w14:textId="77777777" w:rsidR="00CA42C3" w:rsidRPr="00CA42C3" w:rsidRDefault="00CA42C3" w:rsidP="00CA42C3">
            <w:pPr>
              <w:bidi/>
              <w:spacing w:after="0" w:line="240" w:lineRule="auto"/>
              <w:jc w:val="both"/>
              <w:rPr>
                <w:rFonts w:ascii="traditional arabic" w:eastAsia="Times New Roman" w:hAnsi="traditional arabic" w:cs="Times New Roman"/>
                <w:color w:val="000000"/>
                <w:sz w:val="29"/>
                <w:szCs w:val="29"/>
              </w:rPr>
            </w:pPr>
          </w:p>
        </w:tc>
        <w:tc>
          <w:tcPr>
            <w:tcW w:w="4470" w:type="dxa"/>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hideMark/>
          </w:tcPr>
          <w:p w14:paraId="216C08E9"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color w:val="000000"/>
                <w:sz w:val="29"/>
                <w:szCs w:val="29"/>
                <w:rtl/>
              </w:rPr>
              <w:t>ب- الخلع على المهر قبل الدخول أو بعده</w:t>
            </w:r>
          </w:p>
        </w:tc>
        <w:tc>
          <w:tcPr>
            <w:tcW w:w="3765" w:type="dxa"/>
            <w:tcBorders>
              <w:top w:val="outset" w:sz="6" w:space="0" w:color="auto"/>
              <w:left w:val="outset" w:sz="6" w:space="0" w:color="auto"/>
              <w:bottom w:val="outset" w:sz="6" w:space="0" w:color="auto"/>
              <w:right w:val="outset" w:sz="6" w:space="0" w:color="auto"/>
            </w:tcBorders>
            <w:shd w:val="clear" w:color="auto" w:fill="F3F3F3"/>
            <w:tcMar>
              <w:top w:w="0" w:type="dxa"/>
              <w:left w:w="0" w:type="dxa"/>
              <w:bottom w:w="0" w:type="dxa"/>
              <w:right w:w="0" w:type="dxa"/>
            </w:tcMar>
            <w:hideMark/>
          </w:tcPr>
          <w:p w14:paraId="489E89B7" w14:textId="77777777" w:rsidR="00CA42C3" w:rsidRPr="00CA42C3" w:rsidRDefault="00CA42C3" w:rsidP="00CA42C3">
            <w:pPr>
              <w:bidi/>
              <w:spacing w:after="0" w:line="300" w:lineRule="atLeast"/>
              <w:jc w:val="center"/>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color w:val="000000"/>
                <w:sz w:val="29"/>
                <w:szCs w:val="29"/>
                <w:rtl/>
              </w:rPr>
              <w:t>د- هبة الزوجة كل المهر للزوج</w:t>
            </w:r>
          </w:p>
        </w:tc>
      </w:tr>
    </w:tbl>
    <w:p w14:paraId="3CA598F7" w14:textId="77777777" w:rsidR="00CA42C3" w:rsidRPr="00CA42C3" w:rsidRDefault="00CA42C3" w:rsidP="00CA42C3">
      <w:pPr>
        <w:bidi/>
        <w:spacing w:after="0" w:line="240" w:lineRule="auto"/>
        <w:ind w:firstLine="420"/>
        <w:jc w:val="both"/>
        <w:rPr>
          <w:rFonts w:ascii="traditional arabic" w:eastAsia="Times New Roman" w:hAnsi="traditional arabic" w:cs="Times New Roman"/>
          <w:color w:val="000000"/>
          <w:sz w:val="29"/>
          <w:szCs w:val="29"/>
          <w:rtl/>
        </w:rPr>
      </w:pPr>
      <w:r w:rsidRPr="00CA42C3">
        <w:rPr>
          <w:rFonts w:ascii="traditional arabic" w:eastAsia="Times New Roman" w:hAnsi="traditional arabic" w:cs="Times New Roman"/>
          <w:color w:val="000000"/>
          <w:sz w:val="29"/>
          <w:szCs w:val="29"/>
        </w:rPr>
        <w:t> </w:t>
      </w:r>
    </w:p>
    <w:p w14:paraId="37EA1BF0" w14:textId="77777777" w:rsidR="00CA42C3" w:rsidRPr="00CA42C3" w:rsidRDefault="00CA42C3" w:rsidP="00CA42C3">
      <w:pPr>
        <w:bidi/>
        <w:spacing w:after="0" w:line="240" w:lineRule="auto"/>
        <w:ind w:firstLine="420"/>
        <w:jc w:val="both"/>
        <w:rPr>
          <w:rFonts w:ascii="traditional arabic" w:eastAsia="Times New Roman" w:hAnsi="traditional arabic" w:cs="Times New Roman"/>
          <w:color w:val="000000"/>
          <w:sz w:val="29"/>
          <w:szCs w:val="29"/>
        </w:rPr>
      </w:pPr>
      <w:r w:rsidRPr="00CA42C3">
        <w:rPr>
          <w:rFonts w:ascii="traditional arabic" w:eastAsia="Times New Roman" w:hAnsi="traditional arabic" w:cs="Times New Roman"/>
          <w:b/>
          <w:bCs/>
          <w:color w:val="000000"/>
          <w:sz w:val="29"/>
          <w:szCs w:val="29"/>
          <w:rtl/>
        </w:rPr>
        <w:lastRenderedPageBreak/>
        <w:t>المتعة</w:t>
      </w:r>
      <w:r w:rsidRPr="00CA42C3">
        <w:rPr>
          <w:rFonts w:ascii="traditional arabic" w:eastAsia="Times New Roman" w:hAnsi="traditional arabic" w:cs="Times New Roman"/>
          <w:b/>
          <w:bCs/>
          <w:color w:val="000000"/>
          <w:sz w:val="29"/>
          <w:szCs w:val="29"/>
        </w:rPr>
        <w:t>:</w:t>
      </w:r>
      <w:r w:rsidRPr="00CA42C3">
        <w:rPr>
          <w:rFonts w:ascii="traditional arabic" w:eastAsia="Times New Roman" w:hAnsi="traditional arabic" w:cs="Times New Roman"/>
          <w:color w:val="000000"/>
          <w:sz w:val="29"/>
          <w:szCs w:val="29"/>
        </w:rPr>
        <w:t> </w:t>
      </w:r>
      <w:r w:rsidRPr="00CA42C3">
        <w:rPr>
          <w:rFonts w:ascii="traditional arabic" w:eastAsia="Times New Roman" w:hAnsi="traditional arabic" w:cs="Times New Roman"/>
          <w:color w:val="000000"/>
          <w:sz w:val="29"/>
          <w:szCs w:val="29"/>
          <w:rtl/>
        </w:rPr>
        <w:t xml:space="preserve">هي الكسوة أو المال الذي يعطيه الزوج للمطلقة زيادة على الصداق أو بدلاً عنه </w:t>
      </w:r>
      <w:proofErr w:type="spellStart"/>
      <w:r w:rsidRPr="00CA42C3">
        <w:rPr>
          <w:rFonts w:ascii="traditional arabic" w:eastAsia="Times New Roman" w:hAnsi="traditional arabic" w:cs="Times New Roman"/>
          <w:color w:val="000000"/>
          <w:sz w:val="29"/>
          <w:szCs w:val="29"/>
          <w:rtl/>
        </w:rPr>
        <w:t>لتطييب</w:t>
      </w:r>
      <w:proofErr w:type="spellEnd"/>
      <w:r w:rsidRPr="00CA42C3">
        <w:rPr>
          <w:rFonts w:ascii="traditional arabic" w:eastAsia="Times New Roman" w:hAnsi="traditional arabic" w:cs="Times New Roman"/>
          <w:color w:val="000000"/>
          <w:sz w:val="29"/>
          <w:szCs w:val="29"/>
          <w:rtl/>
        </w:rPr>
        <w:t xml:space="preserve"> نفسها، وهي مستحبة عند الجمهور واجبة عند الشافعية إلا للمطلقة قبل الدخول التي سُمي لها المهر</w:t>
      </w:r>
      <w:r w:rsidRPr="00CA42C3">
        <w:rPr>
          <w:rFonts w:ascii="traditional arabic" w:eastAsia="Times New Roman" w:hAnsi="traditional arabic" w:cs="Times New Roman"/>
          <w:color w:val="000000"/>
          <w:sz w:val="29"/>
          <w:szCs w:val="29"/>
        </w:rPr>
        <w:t>.</w:t>
      </w:r>
    </w:p>
    <w:p w14:paraId="2B3EA8B8" w14:textId="77777777" w:rsidR="00CA42C3" w:rsidRPr="00CA42C3" w:rsidRDefault="00CA42C3" w:rsidP="00CA42C3">
      <w:pPr>
        <w:bidi/>
        <w:spacing w:after="0" w:line="240" w:lineRule="auto"/>
        <w:ind w:firstLine="420"/>
        <w:jc w:val="both"/>
        <w:rPr>
          <w:rFonts w:ascii="traditional arabic" w:eastAsia="Times New Roman" w:hAnsi="traditional arabic" w:cs="Times New Roman"/>
          <w:color w:val="000000"/>
          <w:sz w:val="29"/>
          <w:szCs w:val="29"/>
        </w:rPr>
      </w:pPr>
      <w:r w:rsidRPr="00CA42C3">
        <w:rPr>
          <w:rFonts w:ascii="traditional arabic" w:eastAsia="Times New Roman" w:hAnsi="traditional arabic" w:cs="Times New Roman"/>
          <w:b/>
          <w:bCs/>
          <w:color w:val="000000"/>
          <w:sz w:val="29"/>
          <w:szCs w:val="29"/>
          <w:rtl/>
        </w:rPr>
        <w:t>الخلوة الصحيحة</w:t>
      </w:r>
      <w:r w:rsidRPr="00CA42C3">
        <w:rPr>
          <w:rFonts w:ascii="traditional arabic" w:eastAsia="Times New Roman" w:hAnsi="traditional arabic" w:cs="Times New Roman"/>
          <w:b/>
          <w:bCs/>
          <w:color w:val="000000"/>
          <w:sz w:val="29"/>
          <w:szCs w:val="29"/>
        </w:rPr>
        <w:t>: </w:t>
      </w:r>
      <w:r w:rsidRPr="00CA42C3">
        <w:rPr>
          <w:rFonts w:ascii="traditional arabic" w:eastAsia="Times New Roman" w:hAnsi="traditional arabic" w:cs="Times New Roman"/>
          <w:color w:val="000000"/>
          <w:sz w:val="29"/>
          <w:szCs w:val="29"/>
          <w:rtl/>
        </w:rPr>
        <w:t xml:space="preserve">هي أن يجتمع الزوجان بعد عقد الزواج الصحيح في مكان يأمنان فيه من اطلاع الناس عليهما كدار أو بيت مغلق الباب. ويشترط فيها ألا يكون بأحد الزوجين مانع طبعي (ما يمنع النفس بطبيعتها عن الجماع، مثل وجود شخص ثالث </w:t>
      </w:r>
      <w:proofErr w:type="gramStart"/>
      <w:r w:rsidRPr="00CA42C3">
        <w:rPr>
          <w:rFonts w:ascii="traditional arabic" w:eastAsia="Times New Roman" w:hAnsi="traditional arabic" w:cs="Times New Roman"/>
          <w:color w:val="000000"/>
          <w:sz w:val="29"/>
          <w:szCs w:val="29"/>
          <w:rtl/>
        </w:rPr>
        <w:t>عاقل)  أو</w:t>
      </w:r>
      <w:proofErr w:type="gramEnd"/>
      <w:r w:rsidRPr="00CA42C3">
        <w:rPr>
          <w:rFonts w:ascii="traditional arabic" w:eastAsia="Times New Roman" w:hAnsi="traditional arabic" w:cs="Times New Roman"/>
          <w:color w:val="000000"/>
          <w:sz w:val="29"/>
          <w:szCs w:val="29"/>
          <w:rtl/>
        </w:rPr>
        <w:t xml:space="preserve"> حسي (مرض بأحد الزوجين يمنع الوطء) أو شرعي (أن يكون هناك ما يحرم الوطء شرعاً كالصوم في رمضان، والإحرام بحج أو عمرة) يمنع من الوطء أو الاتصال الجنسي. وذهب المالكية والشافعية في الجديد إلى أن الخلوة وحدها بدون جماع وإرخاء الستور لا تؤكد المهر للزوجة، وذهب الحنفية والحنابلة إلى أن الخلوة كالوطء في تكميل مهر</w:t>
      </w:r>
      <w:r w:rsidRPr="00CA42C3">
        <w:rPr>
          <w:rFonts w:ascii="traditional arabic" w:eastAsia="Times New Roman" w:hAnsi="traditional arabic" w:cs="Times New Roman"/>
          <w:color w:val="000000"/>
          <w:sz w:val="29"/>
          <w:szCs w:val="29"/>
        </w:rPr>
        <w:t>.</w:t>
      </w:r>
    </w:p>
    <w:p w14:paraId="1DDB6F37" w14:textId="77777777" w:rsidR="00CA42C3" w:rsidRPr="00CA42C3" w:rsidRDefault="00CA42C3" w:rsidP="00CA42C3">
      <w:pPr>
        <w:bidi/>
        <w:spacing w:after="0" w:line="240" w:lineRule="auto"/>
        <w:ind w:firstLine="420"/>
        <w:jc w:val="both"/>
        <w:rPr>
          <w:rFonts w:ascii="traditional arabic" w:eastAsia="Times New Roman" w:hAnsi="traditional arabic" w:cs="Times New Roman"/>
          <w:color w:val="000000"/>
          <w:sz w:val="29"/>
          <w:szCs w:val="29"/>
        </w:rPr>
      </w:pPr>
      <w:r w:rsidRPr="00CA42C3">
        <w:rPr>
          <w:rFonts w:ascii="traditional arabic" w:eastAsia="Times New Roman" w:hAnsi="traditional arabic" w:cs="Times New Roman"/>
          <w:b/>
          <w:bCs/>
          <w:color w:val="000000"/>
          <w:sz w:val="29"/>
          <w:szCs w:val="29"/>
          <w:rtl/>
        </w:rPr>
        <w:t>حقوق الزّواج وواجباته: مسؤولية الرجل</w:t>
      </w:r>
      <w:r w:rsidRPr="00CA42C3">
        <w:rPr>
          <w:rFonts w:ascii="traditional arabic" w:eastAsia="Times New Roman" w:hAnsi="traditional arabic" w:cs="Times New Roman"/>
          <w:color w:val="000000"/>
          <w:sz w:val="29"/>
          <w:szCs w:val="29"/>
        </w:rPr>
        <w:t>: (</w:t>
      </w:r>
      <w:proofErr w:type="gramStart"/>
      <w:r w:rsidRPr="00CA42C3">
        <w:rPr>
          <w:rFonts w:ascii="traditional arabic" w:eastAsia="Times New Roman" w:hAnsi="traditional arabic" w:cs="Times New Roman"/>
          <w:color w:val="000000"/>
          <w:sz w:val="29"/>
          <w:szCs w:val="29"/>
          <w:rtl/>
        </w:rPr>
        <w:t>القوامة ،</w:t>
      </w:r>
      <w:proofErr w:type="gramEnd"/>
      <w:r w:rsidRPr="00CA42C3">
        <w:rPr>
          <w:rFonts w:ascii="traditional arabic" w:eastAsia="Times New Roman" w:hAnsi="traditional arabic" w:cs="Times New Roman"/>
          <w:color w:val="000000"/>
          <w:sz w:val="29"/>
          <w:szCs w:val="29"/>
          <w:rtl/>
        </w:rPr>
        <w:t xml:space="preserve"> والنفقة</w:t>
      </w:r>
      <w:r w:rsidRPr="00CA42C3">
        <w:rPr>
          <w:rFonts w:ascii="traditional arabic" w:eastAsia="Times New Roman" w:hAnsi="traditional arabic" w:cs="Times New Roman"/>
          <w:color w:val="000000"/>
          <w:sz w:val="29"/>
          <w:szCs w:val="29"/>
        </w:rPr>
        <w:t>)</w:t>
      </w:r>
      <w:r w:rsidRPr="00CA42C3">
        <w:rPr>
          <w:rFonts w:ascii="traditional arabic" w:eastAsia="Times New Roman" w:hAnsi="traditional arabic" w:cs="Times New Roman"/>
          <w:color w:val="000000"/>
          <w:sz w:val="29"/>
          <w:szCs w:val="29"/>
          <w:rtl/>
        </w:rPr>
        <w:t>، </w:t>
      </w:r>
      <w:r w:rsidRPr="00CA42C3">
        <w:rPr>
          <w:rFonts w:ascii="traditional arabic" w:eastAsia="Times New Roman" w:hAnsi="traditional arabic" w:cs="Times New Roman"/>
          <w:b/>
          <w:bCs/>
          <w:color w:val="000000"/>
          <w:sz w:val="29"/>
          <w:szCs w:val="29"/>
          <w:rtl/>
        </w:rPr>
        <w:t>ومسؤولية المرأة</w:t>
      </w:r>
      <w:r w:rsidRPr="00CA42C3">
        <w:rPr>
          <w:rFonts w:ascii="traditional arabic" w:eastAsia="Times New Roman" w:hAnsi="traditional arabic" w:cs="Times New Roman"/>
          <w:color w:val="000000"/>
          <w:sz w:val="29"/>
          <w:szCs w:val="29"/>
        </w:rPr>
        <w:t>: (</w:t>
      </w:r>
      <w:r w:rsidRPr="00CA42C3">
        <w:rPr>
          <w:rFonts w:ascii="traditional arabic" w:eastAsia="Times New Roman" w:hAnsi="traditional arabic" w:cs="Times New Roman"/>
          <w:color w:val="000000"/>
          <w:sz w:val="29"/>
          <w:szCs w:val="29"/>
          <w:rtl/>
        </w:rPr>
        <w:t>طاعة الزوج، وحِفظُ البيت والأولاد في حضور الزوج وغيبته</w:t>
      </w:r>
      <w:r w:rsidRPr="00CA42C3">
        <w:rPr>
          <w:rFonts w:ascii="traditional arabic" w:eastAsia="Times New Roman" w:hAnsi="traditional arabic" w:cs="Times New Roman"/>
          <w:color w:val="000000"/>
          <w:sz w:val="29"/>
          <w:szCs w:val="29"/>
        </w:rPr>
        <w:t>).</w:t>
      </w:r>
    </w:p>
    <w:p w14:paraId="064658B1" w14:textId="77777777" w:rsidR="00CA42C3" w:rsidRPr="00CA42C3" w:rsidRDefault="00CA42C3" w:rsidP="00CA42C3">
      <w:pPr>
        <w:bidi/>
        <w:spacing w:after="0" w:line="240" w:lineRule="auto"/>
        <w:ind w:firstLine="420"/>
        <w:jc w:val="center"/>
        <w:rPr>
          <w:rFonts w:ascii="traditional arabic" w:eastAsia="Times New Roman" w:hAnsi="traditional arabic" w:cs="Times New Roman"/>
          <w:color w:val="000000"/>
          <w:sz w:val="29"/>
          <w:szCs w:val="29"/>
        </w:rPr>
      </w:pPr>
      <w:r w:rsidRPr="00CA42C3">
        <w:rPr>
          <w:rFonts w:ascii="traditional arabic" w:eastAsia="Times New Roman" w:hAnsi="traditional arabic" w:cs="Times New Roman"/>
          <w:b/>
          <w:bCs/>
          <w:color w:val="FF0000"/>
          <w:sz w:val="29"/>
          <w:szCs w:val="29"/>
          <w:rtl/>
        </w:rPr>
        <w:t>والحمد لله رب العالمين</w:t>
      </w:r>
    </w:p>
    <w:p w14:paraId="7CEB37BA" w14:textId="397A45BD" w:rsidR="00CA42C3" w:rsidRPr="00CA42C3" w:rsidRDefault="00CA42C3" w:rsidP="00CA42C3">
      <w:pPr>
        <w:bidi/>
      </w:pPr>
    </w:p>
    <w:sectPr w:rsidR="00CA42C3" w:rsidRPr="00CA42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altName w:val="Cambria"/>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78165D"/>
    <w:multiLevelType w:val="multilevel"/>
    <w:tmpl w:val="36302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C3"/>
    <w:rsid w:val="00CA42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6AFAD"/>
  <w15:chartTrackingRefBased/>
  <w15:docId w15:val="{509C420F-FDE8-429D-AB9E-24B8AE08F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A42C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CA42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790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1039</Words>
  <Characters>5925</Characters>
  <Application>Microsoft Office Word</Application>
  <DocSecurity>0</DocSecurity>
  <Lines>49</Lines>
  <Paragraphs>13</Paragraphs>
  <ScaleCrop>false</ScaleCrop>
  <Company/>
  <LinksUpToDate>false</LinksUpToDate>
  <CharactersWithSpaces>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Qusay</dc:creator>
  <cp:keywords/>
  <dc:description/>
  <cp:lastModifiedBy>Qusay</cp:lastModifiedBy>
  <cp:revision>1</cp:revision>
  <dcterms:created xsi:type="dcterms:W3CDTF">2026-07-20T09:07:00Z</dcterms:created>
  <dcterms:modified xsi:type="dcterms:W3CDTF">2026-07-20T09:11:00Z</dcterms:modified>
</cp:coreProperties>
</file>